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24B0" w14:textId="77777777" w:rsidR="00B168FE" w:rsidRDefault="00000000">
      <w:pPr>
        <w:spacing w:before="480" w:after="80"/>
        <w:jc w:val="center"/>
      </w:pPr>
      <w:r>
        <w:rPr>
          <w:b/>
          <w:bCs/>
          <w:color w:val="1A5276"/>
          <w:sz w:val="36"/>
          <w:szCs w:val="36"/>
        </w:rPr>
        <w:t>GUÍA DE LECTURA Y EVALUACIÓN</w:t>
      </w:r>
    </w:p>
    <w:p w14:paraId="26CA8108" w14:textId="77777777" w:rsidR="00B168FE" w:rsidRDefault="00000000">
      <w:pPr>
        <w:spacing w:before="40" w:after="40"/>
        <w:jc w:val="center"/>
      </w:pPr>
      <w:r>
        <w:rPr>
          <w:color w:val="555555"/>
          <w:sz w:val="24"/>
          <w:szCs w:val="24"/>
        </w:rPr>
        <w:t>Artículo científico clásico:</w:t>
      </w:r>
    </w:p>
    <w:p w14:paraId="41C4C495" w14:textId="77777777" w:rsidR="00B168FE" w:rsidRDefault="00000000">
      <w:pPr>
        <w:spacing w:before="40" w:after="40"/>
        <w:jc w:val="center"/>
      </w:pPr>
      <w:r>
        <w:rPr>
          <w:b/>
          <w:bCs/>
          <w:color w:val="1F618D"/>
          <w:sz w:val="26"/>
          <w:szCs w:val="26"/>
        </w:rPr>
        <w:t xml:space="preserve">"A </w:t>
      </w:r>
      <w:proofErr w:type="spellStart"/>
      <w:r>
        <w:rPr>
          <w:b/>
          <w:bCs/>
          <w:color w:val="1F618D"/>
          <w:sz w:val="26"/>
          <w:szCs w:val="26"/>
        </w:rPr>
        <w:t>Two-Stage</w:t>
      </w:r>
      <w:proofErr w:type="spellEnd"/>
      <w:r>
        <w:rPr>
          <w:b/>
          <w:bCs/>
          <w:color w:val="1F618D"/>
          <w:sz w:val="26"/>
          <w:szCs w:val="26"/>
        </w:rPr>
        <w:t xml:space="preserve"> </w:t>
      </w:r>
      <w:proofErr w:type="spellStart"/>
      <w:r>
        <w:rPr>
          <w:b/>
          <w:bCs/>
          <w:color w:val="1F618D"/>
          <w:sz w:val="26"/>
          <w:szCs w:val="26"/>
        </w:rPr>
        <w:t>Technique</w:t>
      </w:r>
      <w:proofErr w:type="spellEnd"/>
      <w:r>
        <w:rPr>
          <w:b/>
          <w:bCs/>
          <w:color w:val="1F618D"/>
          <w:sz w:val="26"/>
          <w:szCs w:val="26"/>
        </w:rPr>
        <w:t xml:space="preserve"> </w:t>
      </w:r>
      <w:proofErr w:type="spellStart"/>
      <w:r>
        <w:rPr>
          <w:b/>
          <w:bCs/>
          <w:color w:val="1F618D"/>
          <w:sz w:val="26"/>
          <w:szCs w:val="26"/>
        </w:rPr>
        <w:t>for</w:t>
      </w:r>
      <w:proofErr w:type="spellEnd"/>
      <w:r>
        <w:rPr>
          <w:b/>
          <w:bCs/>
          <w:color w:val="1F618D"/>
          <w:sz w:val="26"/>
          <w:szCs w:val="26"/>
        </w:rPr>
        <w:t xml:space="preserve"> </w:t>
      </w:r>
      <w:proofErr w:type="spellStart"/>
      <w:r>
        <w:rPr>
          <w:b/>
          <w:bCs/>
          <w:color w:val="1F618D"/>
          <w:sz w:val="26"/>
          <w:szCs w:val="26"/>
        </w:rPr>
        <w:t>the</w:t>
      </w:r>
      <w:proofErr w:type="spellEnd"/>
      <w:r>
        <w:rPr>
          <w:b/>
          <w:bCs/>
          <w:color w:val="1F618D"/>
          <w:sz w:val="26"/>
          <w:szCs w:val="26"/>
        </w:rPr>
        <w:t xml:space="preserve"> In Vitro </w:t>
      </w:r>
      <w:proofErr w:type="spellStart"/>
      <w:r>
        <w:rPr>
          <w:b/>
          <w:bCs/>
          <w:color w:val="1F618D"/>
          <w:sz w:val="26"/>
          <w:szCs w:val="26"/>
        </w:rPr>
        <w:t>Digestion</w:t>
      </w:r>
      <w:proofErr w:type="spellEnd"/>
      <w:r>
        <w:rPr>
          <w:b/>
          <w:bCs/>
          <w:color w:val="1F618D"/>
          <w:sz w:val="26"/>
          <w:szCs w:val="26"/>
        </w:rPr>
        <w:t xml:space="preserve"> </w:t>
      </w:r>
      <w:proofErr w:type="spellStart"/>
      <w:r>
        <w:rPr>
          <w:b/>
          <w:bCs/>
          <w:color w:val="1F618D"/>
          <w:sz w:val="26"/>
          <w:szCs w:val="26"/>
        </w:rPr>
        <w:t>of</w:t>
      </w:r>
      <w:proofErr w:type="spellEnd"/>
      <w:r>
        <w:rPr>
          <w:b/>
          <w:bCs/>
          <w:color w:val="1F618D"/>
          <w:sz w:val="26"/>
          <w:szCs w:val="26"/>
        </w:rPr>
        <w:t xml:space="preserve"> </w:t>
      </w:r>
      <w:proofErr w:type="spellStart"/>
      <w:r>
        <w:rPr>
          <w:b/>
          <w:bCs/>
          <w:color w:val="1F618D"/>
          <w:sz w:val="26"/>
          <w:szCs w:val="26"/>
        </w:rPr>
        <w:t>Forage</w:t>
      </w:r>
      <w:proofErr w:type="spellEnd"/>
      <w:r>
        <w:rPr>
          <w:b/>
          <w:bCs/>
          <w:color w:val="1F618D"/>
          <w:sz w:val="26"/>
          <w:szCs w:val="26"/>
        </w:rPr>
        <w:t xml:space="preserve"> </w:t>
      </w:r>
      <w:proofErr w:type="spellStart"/>
      <w:r>
        <w:rPr>
          <w:b/>
          <w:bCs/>
          <w:color w:val="1F618D"/>
          <w:sz w:val="26"/>
          <w:szCs w:val="26"/>
        </w:rPr>
        <w:t>Crops</w:t>
      </w:r>
      <w:proofErr w:type="spellEnd"/>
      <w:r>
        <w:rPr>
          <w:b/>
          <w:bCs/>
          <w:color w:val="1F618D"/>
          <w:sz w:val="26"/>
          <w:szCs w:val="26"/>
        </w:rPr>
        <w:t>"</w:t>
      </w:r>
    </w:p>
    <w:p w14:paraId="34B65635" w14:textId="77777777" w:rsidR="00B168FE" w:rsidRDefault="00000000">
      <w:pPr>
        <w:spacing w:before="40" w:after="40"/>
        <w:jc w:val="center"/>
      </w:pPr>
      <w:proofErr w:type="spellStart"/>
      <w:r>
        <w:rPr>
          <w:color w:val="444444"/>
        </w:rPr>
        <w:t>Tilley</w:t>
      </w:r>
      <w:proofErr w:type="spellEnd"/>
      <w:r>
        <w:rPr>
          <w:color w:val="444444"/>
        </w:rPr>
        <w:t>, J. M. A. y Terry, R. A. (1963)</w:t>
      </w:r>
    </w:p>
    <w:p w14:paraId="5215ED12" w14:textId="77777777" w:rsidR="00B168FE" w:rsidRDefault="00000000">
      <w:pPr>
        <w:spacing w:before="40" w:after="40"/>
        <w:jc w:val="center"/>
      </w:pPr>
      <w:proofErr w:type="spellStart"/>
      <w:r>
        <w:rPr>
          <w:color w:val="777777"/>
          <w:sz w:val="20"/>
          <w:szCs w:val="20"/>
        </w:rPr>
        <w:t>Grassland</w:t>
      </w:r>
      <w:proofErr w:type="spellEnd"/>
      <w:r>
        <w:rPr>
          <w:color w:val="777777"/>
          <w:sz w:val="20"/>
          <w:szCs w:val="20"/>
        </w:rPr>
        <w:t xml:space="preserve"> </w:t>
      </w:r>
      <w:proofErr w:type="spellStart"/>
      <w:r>
        <w:rPr>
          <w:color w:val="777777"/>
          <w:sz w:val="20"/>
          <w:szCs w:val="20"/>
        </w:rPr>
        <w:t>Research</w:t>
      </w:r>
      <w:proofErr w:type="spellEnd"/>
      <w:r>
        <w:rPr>
          <w:color w:val="777777"/>
          <w:sz w:val="20"/>
          <w:szCs w:val="20"/>
        </w:rPr>
        <w:t xml:space="preserve"> </w:t>
      </w:r>
      <w:proofErr w:type="spellStart"/>
      <w:r>
        <w:rPr>
          <w:color w:val="777777"/>
          <w:sz w:val="20"/>
          <w:szCs w:val="20"/>
        </w:rPr>
        <w:t>Institute</w:t>
      </w:r>
      <w:proofErr w:type="spellEnd"/>
      <w:r>
        <w:rPr>
          <w:color w:val="777777"/>
          <w:sz w:val="20"/>
          <w:szCs w:val="20"/>
        </w:rPr>
        <w:t>, Hurley, Berks.</w:t>
      </w:r>
    </w:p>
    <w:p w14:paraId="2E349FC3" w14:textId="77777777" w:rsidR="00B168FE" w:rsidRDefault="00B168FE">
      <w:pPr>
        <w:pBdr>
          <w:bottom w:val="single" w:sz="4" w:space="1" w:color="1A5276"/>
        </w:pBd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B168FE" w14:paraId="227F545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20" w:type="dxa"/>
              <w:bottom w:w="100" w:type="dxa"/>
              <w:right w:w="120" w:type="dxa"/>
            </w:tcMar>
          </w:tcPr>
          <w:p w14:paraId="33E1B59C" w14:textId="77777777" w:rsidR="00B168FE" w:rsidRDefault="00000000">
            <w:pPr>
              <w:jc w:val="center"/>
            </w:pPr>
            <w:r>
              <w:rPr>
                <w:b/>
                <w:bCs/>
                <w:color w:val="1A5276"/>
                <w:sz w:val="20"/>
                <w:szCs w:val="20"/>
              </w:rPr>
              <w:t>Curso</w:t>
            </w:r>
          </w:p>
          <w:p w14:paraId="7500FD3B" w14:textId="77777777" w:rsidR="00B168FE" w:rsidRDefault="00000000">
            <w:pPr>
              <w:jc w:val="center"/>
            </w:pPr>
            <w:r>
              <w:rPr>
                <w:sz w:val="20"/>
                <w:szCs w:val="20"/>
              </w:rPr>
              <w:t>Nutrición de Rumiantes</w:t>
            </w:r>
          </w:p>
        </w:tc>
        <w:tc>
          <w:tcPr>
            <w:tcW w:w="312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20" w:type="dxa"/>
              <w:bottom w:w="100" w:type="dxa"/>
              <w:right w:w="120" w:type="dxa"/>
            </w:tcMar>
          </w:tcPr>
          <w:p w14:paraId="41FFBF4A" w14:textId="77777777" w:rsidR="00B168FE" w:rsidRDefault="00000000">
            <w:pPr>
              <w:jc w:val="center"/>
            </w:pPr>
            <w:r>
              <w:rPr>
                <w:b/>
                <w:bCs/>
                <w:color w:val="1A5276"/>
                <w:sz w:val="20"/>
                <w:szCs w:val="20"/>
              </w:rPr>
              <w:t>Programa</w:t>
            </w:r>
          </w:p>
          <w:p w14:paraId="0B5A414B" w14:textId="77777777" w:rsidR="00B168FE" w:rsidRDefault="00000000">
            <w:pPr>
              <w:jc w:val="center"/>
            </w:pPr>
            <w:r>
              <w:rPr>
                <w:sz w:val="20"/>
                <w:szCs w:val="20"/>
              </w:rPr>
              <w:t>Medicina Veterinaria y Zootecnia</w:t>
            </w:r>
          </w:p>
        </w:tc>
        <w:tc>
          <w:tcPr>
            <w:tcW w:w="3120" w:type="dxa"/>
            <w:tcBorders>
              <w:top w:val="single" w:sz="1" w:space="0" w:color="CCCCCC"/>
              <w:left w:val="single" w:sz="1" w:space="0" w:color="CCCCCC"/>
              <w:bottom w:val="single" w:sz="1" w:space="0" w:color="CCCCCC"/>
              <w:right w:val="single" w:sz="1" w:space="0" w:color="CCCCCC"/>
            </w:tcBorders>
            <w:shd w:val="clear" w:color="auto" w:fill="D6EAF8"/>
            <w:tcMar>
              <w:top w:w="100" w:type="dxa"/>
              <w:left w:w="120" w:type="dxa"/>
              <w:bottom w:w="100" w:type="dxa"/>
              <w:right w:w="120" w:type="dxa"/>
            </w:tcMar>
          </w:tcPr>
          <w:p w14:paraId="208791B2" w14:textId="77777777" w:rsidR="00B168FE" w:rsidRDefault="00000000">
            <w:pPr>
              <w:jc w:val="center"/>
            </w:pPr>
            <w:r>
              <w:rPr>
                <w:b/>
                <w:bCs/>
                <w:color w:val="1A5276"/>
                <w:sz w:val="20"/>
                <w:szCs w:val="20"/>
              </w:rPr>
              <w:t>Semestre</w:t>
            </w:r>
          </w:p>
          <w:p w14:paraId="0BED1D07" w14:textId="77777777" w:rsidR="00B168FE" w:rsidRDefault="00000000">
            <w:pPr>
              <w:jc w:val="center"/>
            </w:pPr>
            <w:r>
              <w:rPr>
                <w:sz w:val="20"/>
                <w:szCs w:val="20"/>
              </w:rPr>
              <w:t>Tercero</w:t>
            </w:r>
          </w:p>
        </w:tc>
      </w:tr>
    </w:tbl>
    <w:p w14:paraId="09D322F7" w14:textId="77777777" w:rsidR="00B168FE" w:rsidRDefault="00B168FE">
      <w:pPr>
        <w:spacing w:before="60" w:after="60"/>
      </w:pPr>
    </w:p>
    <w:p w14:paraId="03F1084B" w14:textId="77777777" w:rsidR="00B168FE" w:rsidRDefault="00000000">
      <w:pPr>
        <w:pStyle w:val="Ttulo1"/>
      </w:pPr>
      <w:r>
        <w:t>PARTE I: GUÍA DE LECTURA</w:t>
      </w:r>
    </w:p>
    <w:p w14:paraId="50D7DF51" w14:textId="77777777" w:rsidR="00B168FE" w:rsidRDefault="00B168FE">
      <w:pPr>
        <w:pBdr>
          <w:bottom w:val="single" w:sz="4" w:space="1" w:color="1A5276"/>
        </w:pBdr>
        <w:spacing w:before="120" w:after="120"/>
      </w:pPr>
    </w:p>
    <w:p w14:paraId="049EF781" w14:textId="77777777" w:rsidR="00B168FE" w:rsidRDefault="00000000">
      <w:pPr>
        <w:pStyle w:val="Ttulo2"/>
      </w:pPr>
      <w:r>
        <w:t>1. Presentación del artículo</w:t>
      </w:r>
    </w:p>
    <w:p w14:paraId="6189B181" w14:textId="77777777" w:rsidR="00B168FE" w:rsidRDefault="00000000">
      <w:pPr>
        <w:spacing w:before="80" w:after="80"/>
        <w:jc w:val="both"/>
      </w:pPr>
      <w:r>
        <w:t xml:space="preserve">El artículo de </w:t>
      </w:r>
      <w:proofErr w:type="spellStart"/>
      <w:r>
        <w:t>Tilley</w:t>
      </w:r>
      <w:proofErr w:type="spellEnd"/>
      <w:r>
        <w:t xml:space="preserve"> y Terry (1963) es considerado uno de los trabajos más influyentes en la nutrición de rumiantes y en la evaluación de forrajes. Publicado en el </w:t>
      </w:r>
      <w:proofErr w:type="spellStart"/>
      <w:r>
        <w:t>Journal</w:t>
      </w:r>
      <w:proofErr w:type="spellEnd"/>
      <w:r>
        <w:t xml:space="preserve"> </w:t>
      </w:r>
      <w:proofErr w:type="spellStart"/>
      <w:r>
        <w:t>of</w:t>
      </w:r>
      <w:proofErr w:type="spellEnd"/>
      <w:r>
        <w:t xml:space="preserve"> </w:t>
      </w:r>
      <w:proofErr w:type="spellStart"/>
      <w:r>
        <w:t>the</w:t>
      </w:r>
      <w:proofErr w:type="spellEnd"/>
      <w:r>
        <w:t xml:space="preserve"> British </w:t>
      </w:r>
      <w:proofErr w:type="spellStart"/>
      <w:r>
        <w:t>Grassland</w:t>
      </w:r>
      <w:proofErr w:type="spellEnd"/>
      <w:r>
        <w:t xml:space="preserve"> </w:t>
      </w:r>
      <w:proofErr w:type="spellStart"/>
      <w:r>
        <w:t>Society</w:t>
      </w:r>
      <w:proofErr w:type="spellEnd"/>
      <w:r>
        <w:t>, propone una técnica de digestibilidad in vitro en dos etapas que simula el proceso digestivo del rumiante en condiciones de laboratorio. Comprender este artículo es fundamental para cualquier estudiante de Medicina Veterinaria y Zootecnia, ya que establece los principios metodológicos que aún hoy se emplean en la evaluación del valor nutritivo de los alimentos para herbívoros rumiantes.</w:t>
      </w:r>
    </w:p>
    <w:p w14:paraId="7A6B910E" w14:textId="77777777" w:rsidR="00B168FE" w:rsidRDefault="00B168FE">
      <w:pPr>
        <w:spacing w:before="60" w:after="60"/>
      </w:pPr>
    </w:p>
    <w:p w14:paraId="0BA8B535" w14:textId="77777777" w:rsidR="00B168FE" w:rsidRDefault="00000000">
      <w:pPr>
        <w:pStyle w:val="Ttulo2"/>
      </w:pPr>
      <w:r>
        <w:t>2. Propósito de la lectura</w:t>
      </w:r>
    </w:p>
    <w:p w14:paraId="623C741D" w14:textId="77777777" w:rsidR="00B168FE" w:rsidRDefault="00000000">
      <w:pPr>
        <w:spacing w:before="80" w:after="80"/>
        <w:jc w:val="both"/>
      </w:pPr>
      <w:r>
        <w:t>Al finalizar la lectura, el estudiante estará en capacidad de:</w:t>
      </w:r>
    </w:p>
    <w:p w14:paraId="443F6FC6" w14:textId="77777777" w:rsidR="00B168FE" w:rsidRDefault="00000000">
      <w:pPr>
        <w:pStyle w:val="Prrafodelista"/>
        <w:numPr>
          <w:ilvl w:val="0"/>
          <w:numId w:val="2"/>
        </w:numPr>
        <w:spacing w:before="40" w:after="40"/>
        <w:jc w:val="both"/>
      </w:pPr>
      <w:r>
        <w:t>Explicar por qué surgió la necesidad de desarrollar métodos in vitro para evaluar la digestibilidad de forrajes.</w:t>
      </w:r>
    </w:p>
    <w:p w14:paraId="50AFE6B4" w14:textId="77777777" w:rsidR="00B168FE" w:rsidRDefault="00000000">
      <w:pPr>
        <w:pStyle w:val="Prrafodelista"/>
        <w:numPr>
          <w:ilvl w:val="0"/>
          <w:numId w:val="2"/>
        </w:numPr>
        <w:spacing w:before="40" w:after="40"/>
        <w:jc w:val="both"/>
      </w:pPr>
      <w:r>
        <w:t xml:space="preserve">Describir cada una de las dos etapas de la técnica de </w:t>
      </w:r>
      <w:proofErr w:type="spellStart"/>
      <w:r>
        <w:t>Tilley</w:t>
      </w:r>
      <w:proofErr w:type="spellEnd"/>
      <w:r>
        <w:t xml:space="preserve"> y Terry, identificando los reactivos, condiciones y tiempos involucrados.</w:t>
      </w:r>
    </w:p>
    <w:p w14:paraId="07327730" w14:textId="77777777" w:rsidR="00B168FE" w:rsidRDefault="00000000">
      <w:pPr>
        <w:pStyle w:val="Prrafodelista"/>
        <w:numPr>
          <w:ilvl w:val="0"/>
          <w:numId w:val="2"/>
        </w:numPr>
        <w:spacing w:before="40" w:after="40"/>
        <w:jc w:val="both"/>
      </w:pPr>
      <w:r>
        <w:t>Interpretar la ecuación de regresión que relaciona la digestibilidad in vitro con la digestibilidad in vivo.</w:t>
      </w:r>
    </w:p>
    <w:p w14:paraId="36132037" w14:textId="77777777" w:rsidR="00B168FE" w:rsidRDefault="00000000">
      <w:pPr>
        <w:pStyle w:val="Prrafodelista"/>
        <w:numPr>
          <w:ilvl w:val="0"/>
          <w:numId w:val="2"/>
        </w:numPr>
        <w:spacing w:before="40" w:after="40"/>
        <w:jc w:val="both"/>
      </w:pPr>
      <w:r>
        <w:t>Identificar los factores que pueden afectar la precisión y reproducibilidad del método.</w:t>
      </w:r>
    </w:p>
    <w:p w14:paraId="16C7A52A" w14:textId="77777777" w:rsidR="00B168FE" w:rsidRDefault="00000000">
      <w:pPr>
        <w:pStyle w:val="Prrafodelista"/>
        <w:numPr>
          <w:ilvl w:val="0"/>
          <w:numId w:val="2"/>
        </w:numPr>
        <w:spacing w:before="40" w:after="40"/>
        <w:jc w:val="both"/>
      </w:pPr>
      <w:r>
        <w:t>Valorar la relevancia del método en el contexto de la selección de variedades forrajeras y la evaluación nutricional práctica.</w:t>
      </w:r>
    </w:p>
    <w:p w14:paraId="0418052B" w14:textId="77777777" w:rsidR="00B168FE" w:rsidRDefault="00B168FE">
      <w:pPr>
        <w:spacing w:before="60" w:after="60"/>
      </w:pPr>
    </w:p>
    <w:p w14:paraId="288AEBFC" w14:textId="77777777" w:rsidR="00B168FE" w:rsidRDefault="00000000">
      <w:pPr>
        <w:pStyle w:val="Ttulo2"/>
      </w:pPr>
      <w:r>
        <w:t>3. Contextualización previa a la lectura</w:t>
      </w:r>
    </w:p>
    <w:p w14:paraId="748BE036" w14:textId="77777777" w:rsidR="00B168FE" w:rsidRDefault="00000000">
      <w:pPr>
        <w:spacing w:before="80" w:after="80"/>
        <w:jc w:val="both"/>
      </w:pPr>
      <w:r>
        <w:t>Antes de iniciar la lectura del artículo, reflexione sobre los siguientes conceptos, que usted ya ha estudiado en el curso:</w:t>
      </w:r>
    </w:p>
    <w:p w14:paraId="35256444"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62CCDDC7"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AF8"/>
            <w:tcMar>
              <w:top w:w="120" w:type="dxa"/>
              <w:left w:w="180" w:type="dxa"/>
              <w:bottom w:w="120" w:type="dxa"/>
              <w:right w:w="180" w:type="dxa"/>
            </w:tcMar>
          </w:tcPr>
          <w:p w14:paraId="768446B6" w14:textId="77777777" w:rsidR="00B168FE" w:rsidRDefault="00000000">
            <w:r>
              <w:rPr>
                <w:b/>
                <w:bCs/>
                <w:color w:val="1A5276"/>
              </w:rPr>
              <w:lastRenderedPageBreak/>
              <w:t>Conceptos clave a activar</w:t>
            </w:r>
          </w:p>
          <w:p w14:paraId="4B99B54B" w14:textId="77777777" w:rsidR="00B168FE" w:rsidRDefault="00000000">
            <w:pPr>
              <w:spacing w:before="60"/>
              <w:jc w:val="both"/>
            </w:pPr>
            <w:r>
              <w:rPr>
                <w:sz w:val="21"/>
                <w:szCs w:val="21"/>
              </w:rPr>
              <w:t>Digestibilidad: ¿qué significa que un alimento sea digerible? Microbiología ruminal: ¿qué tipos de microorganismos habitan el rumen y qué funciones cumplen? Anatomía del aparato digestivo del rumiante: rumen, retículo, omaso, abomaso. Métodos in vivo vs. in vitro: ventajas y limitaciones de cada enfoque. Valor nutritivo de los forrajes: ¿cómo se relaciona la composición química con la digestibilidad?</w:t>
            </w:r>
          </w:p>
        </w:tc>
      </w:tr>
    </w:tbl>
    <w:p w14:paraId="68650BD5" w14:textId="77777777" w:rsidR="00B168FE" w:rsidRDefault="00B168FE">
      <w:pPr>
        <w:spacing w:before="60" w:after="60"/>
      </w:pPr>
    </w:p>
    <w:p w14:paraId="0783E3D7" w14:textId="77777777" w:rsidR="00B168FE" w:rsidRDefault="00000000">
      <w:pPr>
        <w:pStyle w:val="Ttulo2"/>
      </w:pPr>
      <w:r>
        <w:t>4. Estructura del artículo y orientación de lectura</w:t>
      </w:r>
    </w:p>
    <w:p w14:paraId="69C87370" w14:textId="77777777" w:rsidR="00B168FE" w:rsidRDefault="00000000">
      <w:pPr>
        <w:spacing w:before="80" w:after="80"/>
        <w:jc w:val="both"/>
      </w:pPr>
      <w:r>
        <w:t>El artículo se divide en varias secciones. A continuación encontrará una guía de qué buscar y qué preguntarse en cada una:</w:t>
      </w:r>
    </w:p>
    <w:p w14:paraId="4A0182B4" w14:textId="77777777" w:rsidR="00B168FE" w:rsidRDefault="00B168FE">
      <w:pPr>
        <w:spacing w:before="60" w:after="60"/>
      </w:pPr>
    </w:p>
    <w:p w14:paraId="37000643" w14:textId="77777777" w:rsidR="00B168FE" w:rsidRDefault="00000000">
      <w:pPr>
        <w:spacing w:before="180" w:after="80"/>
      </w:pPr>
      <w:r>
        <w:rPr>
          <w:b/>
          <w:bCs/>
          <w:color w:val="2471A3"/>
        </w:rPr>
        <w:t>4.1 Introducción</w:t>
      </w:r>
    </w:p>
    <w:p w14:paraId="16FD0E23" w14:textId="77777777" w:rsidR="00B168FE" w:rsidRDefault="00000000">
      <w:pPr>
        <w:spacing w:before="80" w:after="80"/>
        <w:jc w:val="both"/>
      </w:pPr>
      <w:r>
        <w:t>Identifique el problema que los autores querían resolver. Preste atención a las limitaciones de los experimentos in vivo (tediosos, requieren grandes cantidades de forraje) y a las limitaciones de los métodos químicos para predecir la digestibilidad. Responda mentalmente: ¿por qué no es suficiente medir la proteína cruda o la fibra cruda para estimar la digestibilidad?</w:t>
      </w:r>
    </w:p>
    <w:p w14:paraId="0514075F" w14:textId="77777777" w:rsidR="00B168FE" w:rsidRDefault="00B168FE">
      <w:pPr>
        <w:spacing w:before="60" w:after="60"/>
      </w:pPr>
    </w:p>
    <w:p w14:paraId="6C6B72E5" w14:textId="77777777" w:rsidR="00B168FE" w:rsidRDefault="00000000">
      <w:pPr>
        <w:spacing w:before="180" w:after="80"/>
      </w:pPr>
      <w:r>
        <w:rPr>
          <w:b/>
          <w:bCs/>
          <w:color w:val="2471A3"/>
        </w:rPr>
        <w:t>4.2 Materiales y Métodos</w:t>
      </w:r>
    </w:p>
    <w:p w14:paraId="71239B8C" w14:textId="77777777" w:rsidR="00B168FE" w:rsidRDefault="00000000">
      <w:pPr>
        <w:spacing w:before="80" w:after="80"/>
        <w:jc w:val="both"/>
      </w:pPr>
      <w:r>
        <w:t>Esta es la sección más técnica. Léala con detenimiento y construya un esquema mental (o gráfico) del procedimiento:</w:t>
      </w:r>
    </w:p>
    <w:p w14:paraId="7E133A53" w14:textId="77777777" w:rsidR="00B168FE" w:rsidRDefault="00000000">
      <w:pPr>
        <w:pStyle w:val="Prrafodelista"/>
        <w:numPr>
          <w:ilvl w:val="0"/>
          <w:numId w:val="2"/>
        </w:numPr>
        <w:spacing w:before="40" w:after="40"/>
        <w:jc w:val="both"/>
      </w:pPr>
      <w:r>
        <w:t xml:space="preserve">Etapa 1 (Digestión con líquido ruminal): ¿Cuánto tiempo dura? ¿A qué temperatura? ¿Por qué se usan condiciones anaerobias? ¿Cuál es la función del buffer de </w:t>
      </w:r>
      <w:proofErr w:type="spellStart"/>
      <w:r>
        <w:t>McDougall</w:t>
      </w:r>
      <w:proofErr w:type="spellEnd"/>
      <w:r>
        <w:t>?</w:t>
      </w:r>
    </w:p>
    <w:p w14:paraId="42B174B8" w14:textId="77777777" w:rsidR="00B168FE" w:rsidRDefault="00000000">
      <w:pPr>
        <w:pStyle w:val="Prrafodelista"/>
        <w:numPr>
          <w:ilvl w:val="0"/>
          <w:numId w:val="2"/>
        </w:numPr>
        <w:spacing w:before="40" w:after="40"/>
        <w:jc w:val="both"/>
      </w:pPr>
      <w:r>
        <w:t>Etapa 2 (Digestión con pepsina ácida): ¿Por qué es necesaria esta etapa adicional? ¿Qué problema corrige respecto a la digestibilidad de las proteínas? ¿Se necesitan condiciones anaerobias?</w:t>
      </w:r>
    </w:p>
    <w:p w14:paraId="2CD78658" w14:textId="77777777" w:rsidR="00B168FE" w:rsidRDefault="00000000">
      <w:pPr>
        <w:pStyle w:val="Prrafodelista"/>
        <w:numPr>
          <w:ilvl w:val="0"/>
          <w:numId w:val="2"/>
        </w:numPr>
        <w:spacing w:before="40" w:after="40"/>
        <w:jc w:val="both"/>
      </w:pPr>
      <w:r>
        <w:t>Identifique el papel de los 'blancos' (</w:t>
      </w:r>
      <w:proofErr w:type="spellStart"/>
      <w:r>
        <w:t>blank</w:t>
      </w:r>
      <w:proofErr w:type="spellEnd"/>
      <w:r>
        <w:t xml:space="preserve"> </w:t>
      </w:r>
      <w:proofErr w:type="spellStart"/>
      <w:r>
        <w:t>tubes</w:t>
      </w:r>
      <w:proofErr w:type="spellEnd"/>
      <w:r>
        <w:t>) en el cálculo final de la digestibilidad.</w:t>
      </w:r>
    </w:p>
    <w:p w14:paraId="6349AD17" w14:textId="77777777" w:rsidR="00B168FE" w:rsidRDefault="00000000">
      <w:pPr>
        <w:pStyle w:val="Prrafodelista"/>
        <w:numPr>
          <w:ilvl w:val="0"/>
          <w:numId w:val="2"/>
        </w:numPr>
        <w:spacing w:before="40" w:after="40"/>
        <w:jc w:val="both"/>
      </w:pPr>
      <w:r>
        <w:t>Note los factores críticos para el éxito del método: pH, temperatura, anaerobiosis, y calidad del inóculo.</w:t>
      </w:r>
    </w:p>
    <w:p w14:paraId="1C82445E" w14:textId="77777777" w:rsidR="00B168FE" w:rsidRDefault="00B168FE">
      <w:pPr>
        <w:spacing w:before="60" w:after="60"/>
      </w:pPr>
    </w:p>
    <w:p w14:paraId="4C858B09" w14:textId="77777777" w:rsidR="00B168FE" w:rsidRDefault="00000000">
      <w:pPr>
        <w:spacing w:before="180" w:after="80"/>
      </w:pPr>
      <w:r>
        <w:rPr>
          <w:b/>
          <w:bCs/>
          <w:color w:val="2471A3"/>
        </w:rPr>
        <w:t>4.3 Resultados</w:t>
      </w:r>
    </w:p>
    <w:p w14:paraId="3A33BDA6" w14:textId="77777777" w:rsidR="00B168FE" w:rsidRDefault="00000000">
      <w:pPr>
        <w:spacing w:before="80" w:after="80"/>
        <w:jc w:val="both"/>
      </w:pPr>
      <w:r>
        <w:t>Observe la Figura 2 con atención. Interprete el gráfico: ¿qué muestran los ejes X e Y? ¿Qué representa cada punto? Analice la ecuación de regresión Y = 0.99X - 1.01 (S.E. ± 2.31). ¿Qué tan parecidos son los valores in vitro e in vivo? ¿Por qué un error estándar de ±2.31 unidades de digestibilidad es considerado aceptable en este contexto?</w:t>
      </w:r>
    </w:p>
    <w:p w14:paraId="6DFF59ED" w14:textId="77777777" w:rsidR="00B168FE" w:rsidRDefault="00B168FE">
      <w:pPr>
        <w:spacing w:before="60" w:after="60"/>
      </w:pPr>
    </w:p>
    <w:p w14:paraId="7829C404" w14:textId="77777777" w:rsidR="00B168FE" w:rsidRDefault="00000000">
      <w:pPr>
        <w:spacing w:before="180" w:after="80"/>
      </w:pPr>
      <w:r>
        <w:rPr>
          <w:b/>
          <w:bCs/>
          <w:color w:val="2471A3"/>
        </w:rPr>
        <w:t>4.4 Discusión</w:t>
      </w:r>
    </w:p>
    <w:p w14:paraId="7551D572" w14:textId="77777777" w:rsidR="00B168FE" w:rsidRDefault="00000000">
      <w:pPr>
        <w:spacing w:before="80" w:after="80"/>
        <w:jc w:val="both"/>
      </w:pPr>
      <w:r>
        <w:t>Reflexione sobre las razones por las que la digestibilidad in vivo no es constante para un mismo forraje. Identifique las variables externas que pueden afectarla (especie animal, nivel de consumo, estado sanitario del animal). Comprenda por qué los autores concluyen que es preferible reportar los resultados como digestibilidad in vitro, relacionando los datos con muestras estándar.</w:t>
      </w:r>
    </w:p>
    <w:p w14:paraId="5F766A54" w14:textId="77777777" w:rsidR="00B168FE" w:rsidRDefault="00B168FE">
      <w:pPr>
        <w:spacing w:before="60" w:after="60"/>
      </w:pPr>
    </w:p>
    <w:p w14:paraId="5CD9F25A" w14:textId="77777777" w:rsidR="00B168FE" w:rsidRDefault="00000000">
      <w:pPr>
        <w:pStyle w:val="Ttulo2"/>
      </w:pPr>
      <w:r>
        <w:lastRenderedPageBreak/>
        <w:t>5. Glosario de términos clave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B168FE" w14:paraId="70C70F6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20" w:type="dxa"/>
              <w:bottom w:w="100" w:type="dxa"/>
              <w:right w:w="120" w:type="dxa"/>
            </w:tcMar>
          </w:tcPr>
          <w:p w14:paraId="30335EBB" w14:textId="77777777" w:rsidR="00B168FE" w:rsidRDefault="00000000">
            <w:r>
              <w:rPr>
                <w:b/>
                <w:bCs/>
                <w:color w:val="FFFFFF"/>
              </w:rPr>
              <w:t>Término</w:t>
            </w:r>
          </w:p>
        </w:tc>
        <w:tc>
          <w:tcPr>
            <w:tcW w:w="6560" w:type="dxa"/>
            <w:tcBorders>
              <w:top w:val="single" w:sz="1" w:space="0" w:color="CCCCCC"/>
              <w:left w:val="single" w:sz="1" w:space="0" w:color="CCCCCC"/>
              <w:bottom w:val="single" w:sz="1" w:space="0" w:color="CCCCCC"/>
              <w:right w:val="single" w:sz="1" w:space="0" w:color="CCCCCC"/>
            </w:tcBorders>
            <w:shd w:val="clear" w:color="auto" w:fill="1A5276"/>
            <w:tcMar>
              <w:top w:w="100" w:type="dxa"/>
              <w:left w:w="120" w:type="dxa"/>
              <w:bottom w:w="100" w:type="dxa"/>
              <w:right w:w="120" w:type="dxa"/>
            </w:tcMar>
          </w:tcPr>
          <w:p w14:paraId="3DC60553" w14:textId="77777777" w:rsidR="00B168FE" w:rsidRDefault="00000000">
            <w:r>
              <w:rPr>
                <w:b/>
                <w:bCs/>
                <w:color w:val="FFFFFF"/>
              </w:rPr>
              <w:t>Definición contextual en el artículo</w:t>
            </w:r>
          </w:p>
        </w:tc>
      </w:tr>
      <w:tr w:rsidR="00B168FE" w14:paraId="3F4F830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FA5C7FE" w14:textId="77777777" w:rsidR="00B168FE" w:rsidRDefault="00000000">
            <w:r>
              <w:rPr>
                <w:b/>
                <w:bCs/>
                <w:sz w:val="21"/>
                <w:szCs w:val="21"/>
              </w:rPr>
              <w:t>Digestibilidad in vitro</w:t>
            </w:r>
          </w:p>
        </w:tc>
        <w:tc>
          <w:tcPr>
            <w:tcW w:w="65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14:paraId="35F62754" w14:textId="77777777" w:rsidR="00B168FE" w:rsidRDefault="00000000">
            <w:pPr>
              <w:jc w:val="both"/>
            </w:pPr>
            <w:r>
              <w:rPr>
                <w:sz w:val="21"/>
                <w:szCs w:val="21"/>
              </w:rPr>
              <w:t>Proporción de la materia seca o materia orgánica de un forraje que se degrada bajo condiciones de laboratorio que simulan el proceso digestivo ruminal.</w:t>
            </w:r>
          </w:p>
        </w:tc>
      </w:tr>
      <w:tr w:rsidR="00B168FE" w14:paraId="64398A7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8618DC2" w14:textId="77777777" w:rsidR="00B168FE" w:rsidRDefault="00000000">
            <w:r>
              <w:rPr>
                <w:b/>
                <w:bCs/>
                <w:sz w:val="21"/>
                <w:szCs w:val="21"/>
              </w:rPr>
              <w:t>Digestibilidad in vivo</w:t>
            </w:r>
          </w:p>
        </w:tc>
        <w:tc>
          <w:tcPr>
            <w:tcW w:w="65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14:paraId="018847DD" w14:textId="77777777" w:rsidR="00B168FE" w:rsidRDefault="00000000">
            <w:pPr>
              <w:jc w:val="both"/>
            </w:pPr>
            <w:r>
              <w:rPr>
                <w:sz w:val="21"/>
                <w:szCs w:val="21"/>
              </w:rPr>
              <w:t>Medida real de la digestibilidad obtenida en experimentos con animales vivos (ovejas), calculada a partir de la diferencia entre lo consumido y lo excretado en heces.</w:t>
            </w:r>
          </w:p>
        </w:tc>
      </w:tr>
      <w:tr w:rsidR="00B168FE" w14:paraId="0379FE2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0E825612" w14:textId="77777777" w:rsidR="00B168FE" w:rsidRDefault="00000000">
            <w:r>
              <w:rPr>
                <w:b/>
                <w:bCs/>
                <w:sz w:val="21"/>
                <w:szCs w:val="21"/>
              </w:rPr>
              <w:t>Líquido ruminal (inóculo)</w:t>
            </w:r>
          </w:p>
        </w:tc>
        <w:tc>
          <w:tcPr>
            <w:tcW w:w="65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14:paraId="392CB71F" w14:textId="77777777" w:rsidR="00B168FE" w:rsidRDefault="00000000">
            <w:pPr>
              <w:jc w:val="both"/>
            </w:pPr>
            <w:r>
              <w:rPr>
                <w:sz w:val="21"/>
                <w:szCs w:val="21"/>
              </w:rPr>
              <w:t>Contenido líquido extraído del rumen de un animal fistulado, que contiene la población microbiana necesaria para llevar a cabo la fermentación en la primera etapa.</w:t>
            </w:r>
          </w:p>
        </w:tc>
      </w:tr>
      <w:tr w:rsidR="00B168FE" w14:paraId="407A592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7A17C221" w14:textId="77777777" w:rsidR="00B168FE" w:rsidRDefault="00000000">
            <w:r>
              <w:rPr>
                <w:b/>
                <w:bCs/>
                <w:sz w:val="21"/>
                <w:szCs w:val="21"/>
              </w:rPr>
              <w:t xml:space="preserve">Buffer de </w:t>
            </w:r>
            <w:proofErr w:type="spellStart"/>
            <w:r>
              <w:rPr>
                <w:b/>
                <w:bCs/>
                <w:sz w:val="21"/>
                <w:szCs w:val="21"/>
              </w:rPr>
              <w:t>McDougall</w:t>
            </w:r>
            <w:proofErr w:type="spellEnd"/>
          </w:p>
        </w:tc>
        <w:tc>
          <w:tcPr>
            <w:tcW w:w="65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14:paraId="7C7F7361" w14:textId="77777777" w:rsidR="00B168FE" w:rsidRDefault="00000000">
            <w:pPr>
              <w:jc w:val="both"/>
            </w:pPr>
            <w:r>
              <w:rPr>
                <w:sz w:val="21"/>
                <w:szCs w:val="21"/>
              </w:rPr>
              <w:t>Solución tampón que simula la saliva artificial del rumiante, manteniendo el pH en el rango óptimo para la fermentación microbiana (6.7 – 6.9).</w:t>
            </w:r>
          </w:p>
        </w:tc>
      </w:tr>
      <w:tr w:rsidR="00B168FE" w14:paraId="2D66D73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30BA41CC" w14:textId="77777777" w:rsidR="00B168FE" w:rsidRDefault="00000000">
            <w:proofErr w:type="spellStart"/>
            <w:r>
              <w:rPr>
                <w:b/>
                <w:bCs/>
                <w:sz w:val="21"/>
                <w:szCs w:val="21"/>
              </w:rPr>
              <w:t>Pepsin</w:t>
            </w:r>
            <w:proofErr w:type="spellEnd"/>
            <w:r>
              <w:rPr>
                <w:b/>
                <w:bCs/>
                <w:sz w:val="21"/>
                <w:szCs w:val="21"/>
              </w:rPr>
              <w:t>-HCl</w:t>
            </w:r>
          </w:p>
        </w:tc>
        <w:tc>
          <w:tcPr>
            <w:tcW w:w="65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14:paraId="747AFDC8" w14:textId="77777777" w:rsidR="00B168FE" w:rsidRDefault="00000000">
            <w:pPr>
              <w:jc w:val="both"/>
            </w:pPr>
            <w:r>
              <w:rPr>
                <w:sz w:val="21"/>
                <w:szCs w:val="21"/>
              </w:rPr>
              <w:t>Solución enzimática ácida utilizada en la segunda etapa para disolver la proteína no digerida en la primera etapa, tanto proteína del alimento como proteína microbiana.</w:t>
            </w:r>
          </w:p>
        </w:tc>
      </w:tr>
      <w:tr w:rsidR="00B168FE" w14:paraId="2BE971F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D5B5908" w14:textId="77777777" w:rsidR="00B168FE" w:rsidRDefault="00000000">
            <w:r>
              <w:rPr>
                <w:b/>
                <w:bCs/>
                <w:sz w:val="21"/>
                <w:szCs w:val="21"/>
              </w:rPr>
              <w:t>Anaerobiosis</w:t>
            </w:r>
          </w:p>
        </w:tc>
        <w:tc>
          <w:tcPr>
            <w:tcW w:w="65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14:paraId="14737202" w14:textId="77777777" w:rsidR="00B168FE" w:rsidRDefault="00000000">
            <w:pPr>
              <w:jc w:val="both"/>
            </w:pPr>
            <w:r>
              <w:rPr>
                <w:sz w:val="21"/>
                <w:szCs w:val="21"/>
              </w:rPr>
              <w:t>Condición de ausencia de oxígeno, esencial para la primera etapa, ya que los microorganismos ruminales son estrictamente anaerobios.</w:t>
            </w:r>
          </w:p>
        </w:tc>
      </w:tr>
      <w:tr w:rsidR="00B168FE" w14:paraId="5C9183B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35C7111D" w14:textId="77777777" w:rsidR="00B168FE" w:rsidRDefault="00000000">
            <w:r>
              <w:rPr>
                <w:b/>
                <w:bCs/>
                <w:sz w:val="21"/>
                <w:szCs w:val="21"/>
              </w:rPr>
              <w:t>Tubo blanco (</w:t>
            </w:r>
            <w:proofErr w:type="spellStart"/>
            <w:r>
              <w:rPr>
                <w:b/>
                <w:bCs/>
                <w:sz w:val="21"/>
                <w:szCs w:val="21"/>
              </w:rPr>
              <w:t>blank</w:t>
            </w:r>
            <w:proofErr w:type="spellEnd"/>
            <w:r>
              <w:rPr>
                <w:b/>
                <w:bCs/>
                <w:sz w:val="21"/>
                <w:szCs w:val="21"/>
              </w:rPr>
              <w:t>)</w:t>
            </w:r>
          </w:p>
        </w:tc>
        <w:tc>
          <w:tcPr>
            <w:tcW w:w="65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14:paraId="30E85855" w14:textId="77777777" w:rsidR="00B168FE" w:rsidRDefault="00000000">
            <w:pPr>
              <w:jc w:val="both"/>
            </w:pPr>
            <w:r>
              <w:rPr>
                <w:sz w:val="21"/>
                <w:szCs w:val="21"/>
              </w:rPr>
              <w:t>Tubo control que contiene el inóculo y el buffer pero no muestra de forraje; permite cuantificar la masa de residuos proveniente del líquido ruminal y descontarla del cálculo.</w:t>
            </w:r>
          </w:p>
        </w:tc>
      </w:tr>
      <w:tr w:rsidR="00B168FE" w14:paraId="395AB76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55766D87" w14:textId="77777777" w:rsidR="00B168FE" w:rsidRDefault="00000000">
            <w:r>
              <w:rPr>
                <w:b/>
                <w:bCs/>
                <w:sz w:val="21"/>
                <w:szCs w:val="21"/>
              </w:rPr>
              <w:t>Ecuación de regresión</w:t>
            </w:r>
          </w:p>
        </w:tc>
        <w:tc>
          <w:tcPr>
            <w:tcW w:w="65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14:paraId="3B54A56A" w14:textId="77777777" w:rsidR="00B168FE" w:rsidRDefault="00000000">
            <w:pPr>
              <w:jc w:val="both"/>
            </w:pPr>
            <w:r>
              <w:rPr>
                <w:sz w:val="21"/>
                <w:szCs w:val="21"/>
              </w:rPr>
              <w:t>Modelo estadístico lineal (Y = 0.99X - 1.01) que relaciona la digestibilidad in vitro (X) con la digestibilidad in vivo (Y), validada con 148 muestras de herbáceas.</w:t>
            </w:r>
          </w:p>
        </w:tc>
      </w:tr>
      <w:tr w:rsidR="00B168FE" w14:paraId="12AD218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683A2FAC" w14:textId="77777777" w:rsidR="00B168FE" w:rsidRDefault="00000000">
            <w:r>
              <w:rPr>
                <w:b/>
                <w:bCs/>
                <w:sz w:val="21"/>
                <w:szCs w:val="21"/>
              </w:rPr>
              <w:t>Fístula ruminal</w:t>
            </w:r>
          </w:p>
        </w:tc>
        <w:tc>
          <w:tcPr>
            <w:tcW w:w="65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14:paraId="1B43CA1B" w14:textId="77777777" w:rsidR="00B168FE" w:rsidRDefault="00000000">
            <w:pPr>
              <w:jc w:val="both"/>
            </w:pPr>
            <w:r>
              <w:rPr>
                <w:sz w:val="21"/>
                <w:szCs w:val="21"/>
              </w:rPr>
              <w:t>Apertura quirúrgica permanente en el flanco del animal que permite el acceso directo al contenido ruminal para la toma del inóculo.</w:t>
            </w:r>
          </w:p>
        </w:tc>
      </w:tr>
      <w:tr w:rsidR="00B168FE" w14:paraId="5A9FDAA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BF5FB"/>
            <w:tcMar>
              <w:top w:w="80" w:type="dxa"/>
              <w:left w:w="120" w:type="dxa"/>
              <w:bottom w:w="80" w:type="dxa"/>
              <w:right w:w="120" w:type="dxa"/>
            </w:tcMar>
          </w:tcPr>
          <w:p w14:paraId="16EB5ECE" w14:textId="77777777" w:rsidR="00B168FE" w:rsidRDefault="00000000">
            <w:r>
              <w:rPr>
                <w:b/>
                <w:bCs/>
                <w:sz w:val="21"/>
                <w:szCs w:val="21"/>
              </w:rPr>
              <w:t>Fistula esofágica</w:t>
            </w:r>
          </w:p>
        </w:tc>
        <w:tc>
          <w:tcPr>
            <w:tcW w:w="656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20" w:type="dxa"/>
              <w:bottom w:w="80" w:type="dxa"/>
              <w:right w:w="120" w:type="dxa"/>
            </w:tcMar>
          </w:tcPr>
          <w:p w14:paraId="5EA0D1DC" w14:textId="77777777" w:rsidR="00B168FE" w:rsidRDefault="00000000">
            <w:pPr>
              <w:jc w:val="both"/>
            </w:pPr>
            <w:r>
              <w:rPr>
                <w:sz w:val="21"/>
                <w:szCs w:val="21"/>
              </w:rPr>
              <w:t>Apertura que permite colectar el alimento ingerido inmediatamente después de ser tragado, usado para estimar la composición del forraje consumido en pastoreo.</w:t>
            </w:r>
          </w:p>
        </w:tc>
      </w:tr>
    </w:tbl>
    <w:p w14:paraId="41936067" w14:textId="77777777" w:rsidR="00B168FE" w:rsidRDefault="00B168FE">
      <w:pPr>
        <w:spacing w:before="60" w:after="60"/>
      </w:pPr>
    </w:p>
    <w:p w14:paraId="4DE62A4E" w14:textId="77777777" w:rsidR="00B168FE" w:rsidRDefault="00000000">
      <w:pPr>
        <w:pStyle w:val="Ttulo2"/>
      </w:pPr>
      <w:r>
        <w:t>6. Preguntas orientadoras para la lectura</w:t>
      </w:r>
    </w:p>
    <w:p w14:paraId="11F1D8D7" w14:textId="77777777" w:rsidR="00B168FE" w:rsidRDefault="00000000">
      <w:pPr>
        <w:spacing w:before="80" w:after="80"/>
        <w:jc w:val="both"/>
      </w:pPr>
      <w:r>
        <w:t>Mientras lee el artículo, tenga presentes las siguientes preguntas. No es necesario responderlas por escrito en este momento; son una guía para activar su pensamiento crítico:</w:t>
      </w:r>
    </w:p>
    <w:p w14:paraId="0618762B" w14:textId="77777777" w:rsidR="00B168FE" w:rsidRDefault="00000000">
      <w:pPr>
        <w:pStyle w:val="Prrafodelista"/>
        <w:numPr>
          <w:ilvl w:val="0"/>
          <w:numId w:val="2"/>
        </w:numPr>
        <w:spacing w:before="40" w:after="40"/>
        <w:jc w:val="both"/>
      </w:pPr>
      <w:r>
        <w:t>¿Cuál es la diferencia fundamental entre un método químico de predicción de digestibilidad y un método biológico in vitro?</w:t>
      </w:r>
    </w:p>
    <w:p w14:paraId="7379FCBA" w14:textId="77777777" w:rsidR="00B168FE" w:rsidRDefault="00000000">
      <w:pPr>
        <w:pStyle w:val="Prrafodelista"/>
        <w:numPr>
          <w:ilvl w:val="0"/>
          <w:numId w:val="2"/>
        </w:numPr>
        <w:spacing w:before="40" w:after="40"/>
        <w:jc w:val="both"/>
      </w:pPr>
      <w:r>
        <w:t>¿Por qué la fibra cruda o la proteína cruda no pueden predecir igualmente bien la digestibilidad en todas las especies forrajeras?</w:t>
      </w:r>
    </w:p>
    <w:p w14:paraId="29E152C0" w14:textId="77777777" w:rsidR="00B168FE" w:rsidRDefault="00000000">
      <w:pPr>
        <w:pStyle w:val="Prrafodelista"/>
        <w:numPr>
          <w:ilvl w:val="0"/>
          <w:numId w:val="2"/>
        </w:numPr>
        <w:spacing w:before="40" w:after="40"/>
        <w:jc w:val="both"/>
      </w:pPr>
      <w:r>
        <w:t>¿Qué rol cumplen los gases producidos durante la fermentación ruminal en el diseño experimental de la primera etapa?</w:t>
      </w:r>
    </w:p>
    <w:p w14:paraId="443047DF" w14:textId="77777777" w:rsidR="00B168FE" w:rsidRDefault="00000000">
      <w:pPr>
        <w:pStyle w:val="Prrafodelista"/>
        <w:numPr>
          <w:ilvl w:val="0"/>
          <w:numId w:val="2"/>
        </w:numPr>
        <w:spacing w:before="40" w:after="40"/>
        <w:jc w:val="both"/>
      </w:pPr>
      <w:r>
        <w:lastRenderedPageBreak/>
        <w:t>Si usted fuera un mejorador de plantas forrajeras, ¿cómo usaría esta técnica en su trabajo cotidiano?</w:t>
      </w:r>
    </w:p>
    <w:p w14:paraId="0B4211BA" w14:textId="77777777" w:rsidR="00B168FE" w:rsidRDefault="00000000">
      <w:pPr>
        <w:pStyle w:val="Prrafodelista"/>
        <w:numPr>
          <w:ilvl w:val="0"/>
          <w:numId w:val="2"/>
        </w:numPr>
        <w:spacing w:before="40" w:after="40"/>
        <w:jc w:val="both"/>
      </w:pPr>
      <w:r>
        <w:t>¿Qué implicaciones tiene el error estándar de ±2.31 unidades de digestibilidad para la toma de decisiones en nutrición animal?</w:t>
      </w:r>
    </w:p>
    <w:p w14:paraId="00AECCA3" w14:textId="77777777" w:rsidR="00B168FE" w:rsidRDefault="00B168FE">
      <w:pPr>
        <w:spacing w:before="60" w:after="60"/>
      </w:pPr>
    </w:p>
    <w:p w14:paraId="4CED484E" w14:textId="77777777" w:rsidR="00B168FE" w:rsidRDefault="00000000">
      <w:pPr>
        <w:pStyle w:val="Ttulo2"/>
      </w:pPr>
      <w:r>
        <w:t>7. Actividad de comprensión post-lectura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01090EB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8F5"/>
            <w:tcMar>
              <w:top w:w="120" w:type="dxa"/>
              <w:left w:w="180" w:type="dxa"/>
              <w:bottom w:w="120" w:type="dxa"/>
              <w:right w:w="180" w:type="dxa"/>
            </w:tcMar>
          </w:tcPr>
          <w:p w14:paraId="45FBAFEE" w14:textId="77777777" w:rsidR="00B168FE" w:rsidRDefault="00000000">
            <w:r>
              <w:rPr>
                <w:b/>
                <w:bCs/>
                <w:color w:val="1A5276"/>
              </w:rPr>
              <w:t>Actividad grupal (opcional)</w:t>
            </w:r>
          </w:p>
          <w:p w14:paraId="6399095D" w14:textId="77777777" w:rsidR="00B168FE" w:rsidRDefault="00000000">
            <w:pPr>
              <w:spacing w:before="60"/>
              <w:jc w:val="both"/>
            </w:pPr>
            <w:r>
              <w:rPr>
                <w:sz w:val="21"/>
                <w:szCs w:val="21"/>
              </w:rPr>
              <w:t xml:space="preserve">En grupos de 2 o 3 estudiantes, elaboren un flujograma que represente el procedimiento completo de la técnica de </w:t>
            </w:r>
            <w:proofErr w:type="spellStart"/>
            <w:r>
              <w:rPr>
                <w:sz w:val="21"/>
                <w:szCs w:val="21"/>
              </w:rPr>
              <w:t>Tilley</w:t>
            </w:r>
            <w:proofErr w:type="spellEnd"/>
            <w:r>
              <w:rPr>
                <w:sz w:val="21"/>
                <w:szCs w:val="21"/>
              </w:rPr>
              <w:t xml:space="preserve"> &amp; Terry, incluyendo: preparación de materiales, etapa 1 (condiciones, volúmenes, tiempo), etapa 2 (condiciones, reactivos, tiempo) y cálculo final de digestibilidad. Comparen su flujograma con el de otro grupo e identifiquen diferencias.</w:t>
            </w:r>
          </w:p>
        </w:tc>
      </w:tr>
    </w:tbl>
    <w:p w14:paraId="5385C1AB" w14:textId="77777777" w:rsidR="00B168FE" w:rsidRDefault="00B168FE">
      <w:pPr>
        <w:spacing w:before="60" w:after="60"/>
      </w:pPr>
    </w:p>
    <w:p w14:paraId="4D639264" w14:textId="77777777" w:rsidR="00B168FE" w:rsidRDefault="00B168FE">
      <w:pPr>
        <w:pageBreakBefore/>
      </w:pPr>
    </w:p>
    <w:p w14:paraId="7FF3E063" w14:textId="77777777" w:rsidR="00B168FE" w:rsidRDefault="00000000">
      <w:pPr>
        <w:pStyle w:val="Ttulo1"/>
      </w:pPr>
      <w:r>
        <w:t>PARTE II: EVALUACIÓN</w:t>
      </w:r>
    </w:p>
    <w:p w14:paraId="49F442E8" w14:textId="77777777" w:rsidR="00B168FE" w:rsidRDefault="00B168FE">
      <w:pPr>
        <w:pBdr>
          <w:bottom w:val="single" w:sz="4" w:space="1" w:color="1A5276"/>
        </w:pBd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B168FE" w14:paraId="02FCF448" w14:textId="77777777">
        <w:tblPrEx>
          <w:tblCellMar>
            <w:top w:w="0" w:type="dxa"/>
            <w:bottom w:w="0" w:type="dxa"/>
          </w:tblCellMar>
        </w:tblPrEx>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00" w:type="dxa"/>
              <w:bottom w:w="80" w:type="dxa"/>
              <w:right w:w="100" w:type="dxa"/>
            </w:tcMar>
          </w:tcPr>
          <w:p w14:paraId="3AB78B62" w14:textId="77777777" w:rsidR="00B168FE" w:rsidRDefault="00000000">
            <w:pPr>
              <w:jc w:val="center"/>
            </w:pPr>
            <w:r>
              <w:rPr>
                <w:sz w:val="20"/>
                <w:szCs w:val="20"/>
              </w:rPr>
              <w:t>Nombre:</w:t>
            </w:r>
          </w:p>
        </w:tc>
        <w:tc>
          <w:tcPr>
            <w:tcW w:w="234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00" w:type="dxa"/>
              <w:bottom w:w="80" w:type="dxa"/>
              <w:right w:w="100" w:type="dxa"/>
            </w:tcMar>
          </w:tcPr>
          <w:p w14:paraId="2E6B04EC" w14:textId="77777777" w:rsidR="00B168FE" w:rsidRDefault="00B168FE"/>
        </w:tc>
        <w:tc>
          <w:tcPr>
            <w:tcW w:w="2340" w:type="dxa"/>
            <w:tcBorders>
              <w:top w:val="single" w:sz="1" w:space="0" w:color="CCCCCC"/>
              <w:left w:val="single" w:sz="1" w:space="0" w:color="CCCCCC"/>
              <w:bottom w:val="single" w:sz="1" w:space="0" w:color="CCCCCC"/>
              <w:right w:val="single" w:sz="1" w:space="0" w:color="CCCCCC"/>
            </w:tcBorders>
            <w:shd w:val="clear" w:color="auto" w:fill="D6EAF8"/>
            <w:tcMar>
              <w:top w:w="80" w:type="dxa"/>
              <w:left w:w="100" w:type="dxa"/>
              <w:bottom w:w="80" w:type="dxa"/>
              <w:right w:w="100" w:type="dxa"/>
            </w:tcMar>
          </w:tcPr>
          <w:p w14:paraId="5AA88ECD" w14:textId="77777777" w:rsidR="00B168FE" w:rsidRDefault="00000000">
            <w:pPr>
              <w:jc w:val="center"/>
            </w:pPr>
            <w:r>
              <w:rPr>
                <w:sz w:val="20"/>
                <w:szCs w:val="20"/>
              </w:rPr>
              <w:t>Fecha:</w:t>
            </w:r>
          </w:p>
        </w:tc>
        <w:tc>
          <w:tcPr>
            <w:tcW w:w="2340" w:type="dxa"/>
            <w:tcBorders>
              <w:top w:val="single" w:sz="1" w:space="0" w:color="CCCCCC"/>
              <w:left w:val="single" w:sz="1" w:space="0" w:color="CCCCCC"/>
              <w:bottom w:val="single" w:sz="1" w:space="0" w:color="CCCCCC"/>
              <w:right w:val="single" w:sz="1" w:space="0" w:color="CCCCCC"/>
            </w:tcBorders>
            <w:shd w:val="clear" w:color="auto" w:fill="FDFEFE"/>
            <w:tcMar>
              <w:top w:w="80" w:type="dxa"/>
              <w:left w:w="100" w:type="dxa"/>
              <w:bottom w:w="80" w:type="dxa"/>
              <w:right w:w="100" w:type="dxa"/>
            </w:tcMar>
          </w:tcPr>
          <w:p w14:paraId="0F7B29BD" w14:textId="77777777" w:rsidR="00B168FE" w:rsidRDefault="00B168FE"/>
        </w:tc>
      </w:tr>
    </w:tbl>
    <w:p w14:paraId="3D341F9C" w14:textId="77777777" w:rsidR="00B168FE" w:rsidRDefault="00B168FE">
      <w:pPr>
        <w:spacing w:before="60" w:after="60"/>
      </w:pPr>
    </w:p>
    <w:p w14:paraId="13AD7905" w14:textId="77777777" w:rsidR="00B168FE" w:rsidRDefault="00000000">
      <w:pPr>
        <w:pStyle w:val="Ttulo2"/>
      </w:pPr>
      <w:r>
        <w:t>SECCIÓN A: Preguntas de desarrollo (10 preguntas)</w:t>
      </w:r>
    </w:p>
    <w:p w14:paraId="01087B07" w14:textId="77777777" w:rsidR="00B168FE" w:rsidRDefault="00000000">
      <w:pPr>
        <w:spacing w:before="80" w:after="80"/>
        <w:jc w:val="both"/>
      </w:pPr>
      <w:r>
        <w:t>Instrucciones: Responda cada pregunta de forma clara, completa y con sus propias palabras. Justifique sus respuestas haciendo referencia al artículo. Cada pregunta tiene un valor de 1.0 punto.</w:t>
      </w:r>
    </w:p>
    <w:p w14:paraId="3D647696"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1F293B3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60" w:type="dxa"/>
              <w:bottom w:w="100" w:type="dxa"/>
              <w:right w:w="160" w:type="dxa"/>
            </w:tcMar>
          </w:tcPr>
          <w:p w14:paraId="5226376D" w14:textId="77777777" w:rsidR="00B168FE" w:rsidRDefault="00000000">
            <w:pPr>
              <w:jc w:val="both"/>
            </w:pPr>
            <w:r>
              <w:rPr>
                <w:b/>
                <w:bCs/>
                <w:color w:val="1A5276"/>
              </w:rPr>
              <w:t xml:space="preserve">Pregunta 1. </w:t>
            </w:r>
            <w:r>
              <w:t>¿Por qué los autores consideran insuficiente el uso de métodos químicos (proteína cruda, fibra cruda, lignina) para predecir la digestibilidad de los forrajes en todos los rumiantes? Argumente con al menos dos razones señaladas en el artículo.</w:t>
            </w:r>
          </w:p>
        </w:tc>
      </w:tr>
    </w:tbl>
    <w:p w14:paraId="0BD1BF65" w14:textId="77777777" w:rsidR="00B168FE" w:rsidRDefault="00B168FE">
      <w:pPr>
        <w:spacing w:before="60" w:after="60"/>
      </w:pPr>
    </w:p>
    <w:p w14:paraId="08A83653" w14:textId="77777777" w:rsidR="00B168FE" w:rsidRDefault="00B168FE">
      <w:pPr>
        <w:pBdr>
          <w:bottom w:val="single" w:sz="1" w:space="1" w:color="AAAAAA"/>
        </w:pBdr>
        <w:spacing w:before="20" w:after="20"/>
      </w:pPr>
    </w:p>
    <w:p w14:paraId="3838BD35" w14:textId="77777777" w:rsidR="00B168FE" w:rsidRDefault="00B168FE">
      <w:pPr>
        <w:pBdr>
          <w:bottom w:val="single" w:sz="1" w:space="1" w:color="AAAAAA"/>
        </w:pBdr>
        <w:spacing w:before="20" w:after="20"/>
      </w:pPr>
    </w:p>
    <w:p w14:paraId="73BF76CA" w14:textId="77777777" w:rsidR="00B168FE" w:rsidRDefault="00B168FE">
      <w:pPr>
        <w:pBdr>
          <w:bottom w:val="single" w:sz="1" w:space="1" w:color="AAAAAA"/>
        </w:pBdr>
        <w:spacing w:before="20" w:after="20"/>
      </w:pPr>
    </w:p>
    <w:p w14:paraId="133D09BD" w14:textId="77777777" w:rsidR="00B168FE" w:rsidRDefault="00B168FE">
      <w:pPr>
        <w:pBdr>
          <w:bottom w:val="single" w:sz="1" w:space="1" w:color="AAAAAA"/>
        </w:pBdr>
        <w:spacing w:before="20" w:after="20"/>
      </w:pPr>
    </w:p>
    <w:p w14:paraId="27AB4FC9"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64F6079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60" w:type="dxa"/>
              <w:bottom w:w="100" w:type="dxa"/>
              <w:right w:w="160" w:type="dxa"/>
            </w:tcMar>
          </w:tcPr>
          <w:p w14:paraId="7220875E" w14:textId="77777777" w:rsidR="00B168FE" w:rsidRDefault="00000000">
            <w:pPr>
              <w:jc w:val="both"/>
            </w:pPr>
            <w:r>
              <w:rPr>
                <w:b/>
                <w:bCs/>
                <w:color w:val="1A5276"/>
              </w:rPr>
              <w:t xml:space="preserve">Pregunta 2. </w:t>
            </w:r>
            <w:r>
              <w:t xml:space="preserve">Describa el principio general de la técnica de </w:t>
            </w:r>
            <w:proofErr w:type="spellStart"/>
            <w:r>
              <w:t>Tilley</w:t>
            </w:r>
            <w:proofErr w:type="spellEnd"/>
            <w:r>
              <w:t xml:space="preserve"> y Terry (1963). ¿Por qué se diseñó como un método de dos etapas en lugar de uno solo? Explique qué limitación resuelve cada etapa.</w:t>
            </w:r>
          </w:p>
        </w:tc>
      </w:tr>
    </w:tbl>
    <w:p w14:paraId="4D8D77EE" w14:textId="77777777" w:rsidR="00B168FE" w:rsidRDefault="00B168FE">
      <w:pPr>
        <w:spacing w:before="60" w:after="60"/>
      </w:pPr>
    </w:p>
    <w:p w14:paraId="473EC405" w14:textId="77777777" w:rsidR="00B168FE" w:rsidRDefault="00B168FE">
      <w:pPr>
        <w:pBdr>
          <w:bottom w:val="single" w:sz="1" w:space="1" w:color="AAAAAA"/>
        </w:pBdr>
        <w:spacing w:before="20" w:after="20"/>
      </w:pPr>
    </w:p>
    <w:p w14:paraId="4DF2D67F" w14:textId="77777777" w:rsidR="00B168FE" w:rsidRDefault="00B168FE">
      <w:pPr>
        <w:pBdr>
          <w:bottom w:val="single" w:sz="1" w:space="1" w:color="AAAAAA"/>
        </w:pBdr>
        <w:spacing w:before="20" w:after="20"/>
      </w:pPr>
    </w:p>
    <w:p w14:paraId="781BA871" w14:textId="77777777" w:rsidR="00B168FE" w:rsidRDefault="00B168FE">
      <w:pPr>
        <w:pBdr>
          <w:bottom w:val="single" w:sz="1" w:space="1" w:color="AAAAAA"/>
        </w:pBdr>
        <w:spacing w:before="20" w:after="20"/>
      </w:pPr>
    </w:p>
    <w:p w14:paraId="5819DCE1" w14:textId="77777777" w:rsidR="00B168FE" w:rsidRDefault="00B168FE">
      <w:pPr>
        <w:pBdr>
          <w:bottom w:val="single" w:sz="1" w:space="1" w:color="AAAAAA"/>
        </w:pBdr>
        <w:spacing w:before="20" w:after="20"/>
      </w:pPr>
    </w:p>
    <w:p w14:paraId="733B77E1"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13C4FA6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60" w:type="dxa"/>
              <w:bottom w:w="100" w:type="dxa"/>
              <w:right w:w="160" w:type="dxa"/>
            </w:tcMar>
          </w:tcPr>
          <w:p w14:paraId="4B72F244" w14:textId="77777777" w:rsidR="00B168FE" w:rsidRDefault="00000000">
            <w:pPr>
              <w:jc w:val="both"/>
            </w:pPr>
            <w:r>
              <w:rPr>
                <w:b/>
                <w:bCs/>
                <w:color w:val="1A5276"/>
              </w:rPr>
              <w:t xml:space="preserve">Pregunta 3. </w:t>
            </w:r>
            <w:r>
              <w:t xml:space="preserve">En la primera etapa de la técnica, se utilizan 40 </w:t>
            </w:r>
            <w:proofErr w:type="spellStart"/>
            <w:r>
              <w:t>mL</w:t>
            </w:r>
            <w:proofErr w:type="spellEnd"/>
            <w:r>
              <w:t xml:space="preserve"> de buffer de </w:t>
            </w:r>
            <w:proofErr w:type="spellStart"/>
            <w:r>
              <w:t>McDougall</w:t>
            </w:r>
            <w:proofErr w:type="spellEnd"/>
            <w:r>
              <w:t xml:space="preserve"> y 10 </w:t>
            </w:r>
            <w:proofErr w:type="spellStart"/>
            <w:r>
              <w:t>mL</w:t>
            </w:r>
            <w:proofErr w:type="spellEnd"/>
            <w:r>
              <w:t xml:space="preserve"> de líquido ruminal. Explique la función de cada uno de estos componentes y justifique por qué se deben mantener condiciones anaerobias durante las 48 horas de incubación.</w:t>
            </w:r>
          </w:p>
        </w:tc>
      </w:tr>
    </w:tbl>
    <w:p w14:paraId="06C68016" w14:textId="77777777" w:rsidR="00B168FE" w:rsidRDefault="00B168FE">
      <w:pPr>
        <w:spacing w:before="60" w:after="60"/>
      </w:pPr>
    </w:p>
    <w:p w14:paraId="082C707C" w14:textId="77777777" w:rsidR="00B168FE" w:rsidRDefault="00B168FE">
      <w:pPr>
        <w:pBdr>
          <w:bottom w:val="single" w:sz="1" w:space="1" w:color="AAAAAA"/>
        </w:pBdr>
        <w:spacing w:before="20" w:after="20"/>
      </w:pPr>
    </w:p>
    <w:p w14:paraId="2BE40A22" w14:textId="77777777" w:rsidR="00B168FE" w:rsidRDefault="00B168FE">
      <w:pPr>
        <w:pBdr>
          <w:bottom w:val="single" w:sz="1" w:space="1" w:color="AAAAAA"/>
        </w:pBdr>
        <w:spacing w:before="20" w:after="20"/>
      </w:pPr>
    </w:p>
    <w:p w14:paraId="66657FF5" w14:textId="77777777" w:rsidR="00B168FE" w:rsidRDefault="00B168FE">
      <w:pPr>
        <w:pBdr>
          <w:bottom w:val="single" w:sz="1" w:space="1" w:color="AAAAAA"/>
        </w:pBdr>
        <w:spacing w:before="20" w:after="20"/>
      </w:pPr>
    </w:p>
    <w:p w14:paraId="5EEAD064" w14:textId="77777777" w:rsidR="00B168FE" w:rsidRDefault="00B168FE">
      <w:pPr>
        <w:pBdr>
          <w:bottom w:val="single" w:sz="1" w:space="1" w:color="AAAAAA"/>
        </w:pBdr>
        <w:spacing w:before="20" w:after="20"/>
      </w:pPr>
    </w:p>
    <w:p w14:paraId="714965DD"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50DEDC1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60" w:type="dxa"/>
              <w:bottom w:w="100" w:type="dxa"/>
              <w:right w:w="160" w:type="dxa"/>
            </w:tcMar>
          </w:tcPr>
          <w:p w14:paraId="27D5D1D0" w14:textId="77777777" w:rsidR="00B168FE" w:rsidRDefault="00000000">
            <w:pPr>
              <w:jc w:val="both"/>
            </w:pPr>
            <w:r>
              <w:rPr>
                <w:b/>
                <w:bCs/>
                <w:color w:val="1A5276"/>
              </w:rPr>
              <w:lastRenderedPageBreak/>
              <w:t xml:space="preserve">Pregunta 4. </w:t>
            </w:r>
            <w:r>
              <w:t>Explique por qué la segunda etapa (digestión con pepsina ácida) fue añadida al método original. ¿Qué ocurre con la proteína del forraje que no se convierte en productos solubles durante la primera etapa? ¿De qué está compuesto ese residuo insoluble?</w:t>
            </w:r>
          </w:p>
        </w:tc>
      </w:tr>
    </w:tbl>
    <w:p w14:paraId="10AD91A2" w14:textId="77777777" w:rsidR="00B168FE" w:rsidRDefault="00B168FE">
      <w:pPr>
        <w:spacing w:before="60" w:after="60"/>
      </w:pPr>
    </w:p>
    <w:p w14:paraId="6DB8A753" w14:textId="77777777" w:rsidR="00B168FE" w:rsidRDefault="00B168FE">
      <w:pPr>
        <w:pBdr>
          <w:bottom w:val="single" w:sz="1" w:space="1" w:color="AAAAAA"/>
        </w:pBdr>
        <w:spacing w:before="20" w:after="20"/>
      </w:pPr>
    </w:p>
    <w:p w14:paraId="5FF81330" w14:textId="77777777" w:rsidR="00B168FE" w:rsidRDefault="00B168FE">
      <w:pPr>
        <w:pBdr>
          <w:bottom w:val="single" w:sz="1" w:space="1" w:color="AAAAAA"/>
        </w:pBdr>
        <w:spacing w:before="20" w:after="20"/>
      </w:pPr>
    </w:p>
    <w:p w14:paraId="4B04F1D4" w14:textId="77777777" w:rsidR="00B168FE" w:rsidRDefault="00B168FE">
      <w:pPr>
        <w:pBdr>
          <w:bottom w:val="single" w:sz="1" w:space="1" w:color="AAAAAA"/>
        </w:pBdr>
        <w:spacing w:before="20" w:after="20"/>
      </w:pPr>
    </w:p>
    <w:p w14:paraId="17BE203E" w14:textId="77777777" w:rsidR="00B168FE" w:rsidRDefault="00B168FE">
      <w:pPr>
        <w:pBdr>
          <w:bottom w:val="single" w:sz="1" w:space="1" w:color="AAAAAA"/>
        </w:pBdr>
        <w:spacing w:before="20" w:after="20"/>
      </w:pPr>
    </w:p>
    <w:p w14:paraId="73E7B646"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49739F7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60" w:type="dxa"/>
              <w:bottom w:w="100" w:type="dxa"/>
              <w:right w:w="160" w:type="dxa"/>
            </w:tcMar>
          </w:tcPr>
          <w:p w14:paraId="1B488DC6" w14:textId="77777777" w:rsidR="00B168FE" w:rsidRDefault="00000000">
            <w:pPr>
              <w:jc w:val="both"/>
            </w:pPr>
            <w:r>
              <w:rPr>
                <w:b/>
                <w:bCs/>
                <w:color w:val="1A5276"/>
              </w:rPr>
              <w:t xml:space="preserve">Pregunta 5. </w:t>
            </w:r>
            <w:r>
              <w:t>Interprete la ecuación de regresión Y = 0.99X – 1.01 (S.E. ± 2.31) obtenida con 148 muestras de herbáceas. ¿Qué representan las variables X e Y? ¿Qué indica el valor del coeficiente de pendiente cercano a 1? ¿Cómo evalúa usted la precisión del método a partir del error estándar reportado?</w:t>
            </w:r>
          </w:p>
        </w:tc>
      </w:tr>
    </w:tbl>
    <w:p w14:paraId="73B8D34B" w14:textId="77777777" w:rsidR="00B168FE" w:rsidRDefault="00B168FE">
      <w:pPr>
        <w:spacing w:before="60" w:after="60"/>
      </w:pPr>
    </w:p>
    <w:p w14:paraId="148EE041" w14:textId="77777777" w:rsidR="00B168FE" w:rsidRDefault="00B168FE">
      <w:pPr>
        <w:pBdr>
          <w:bottom w:val="single" w:sz="1" w:space="1" w:color="AAAAAA"/>
        </w:pBdr>
        <w:spacing w:before="20" w:after="20"/>
      </w:pPr>
    </w:p>
    <w:p w14:paraId="483DE8C4" w14:textId="77777777" w:rsidR="00B168FE" w:rsidRDefault="00B168FE">
      <w:pPr>
        <w:pBdr>
          <w:bottom w:val="single" w:sz="1" w:space="1" w:color="AAAAAA"/>
        </w:pBdr>
        <w:spacing w:before="20" w:after="20"/>
      </w:pPr>
    </w:p>
    <w:p w14:paraId="0A17882A" w14:textId="77777777" w:rsidR="00B168FE" w:rsidRDefault="00B168FE">
      <w:pPr>
        <w:pBdr>
          <w:bottom w:val="single" w:sz="1" w:space="1" w:color="AAAAAA"/>
        </w:pBdr>
        <w:spacing w:before="20" w:after="20"/>
      </w:pPr>
    </w:p>
    <w:p w14:paraId="43CF6862" w14:textId="77777777" w:rsidR="00B168FE" w:rsidRDefault="00B168FE">
      <w:pPr>
        <w:pBdr>
          <w:bottom w:val="single" w:sz="1" w:space="1" w:color="AAAAAA"/>
        </w:pBdr>
        <w:spacing w:before="20" w:after="20"/>
      </w:pPr>
    </w:p>
    <w:p w14:paraId="06E44921"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770001B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60" w:type="dxa"/>
              <w:bottom w:w="100" w:type="dxa"/>
              <w:right w:w="160" w:type="dxa"/>
            </w:tcMar>
          </w:tcPr>
          <w:p w14:paraId="7ED61C13" w14:textId="77777777" w:rsidR="00B168FE" w:rsidRDefault="00000000">
            <w:pPr>
              <w:jc w:val="both"/>
            </w:pPr>
            <w:r>
              <w:rPr>
                <w:b/>
                <w:bCs/>
                <w:color w:val="1A5276"/>
              </w:rPr>
              <w:t xml:space="preserve">Pregunta 6. </w:t>
            </w:r>
            <w:r>
              <w:t>Los autores mencionan que la digestibilidad in vivo no es una característica constante de un forraje. Liste al menos cuatro factores que pueden hacer variar la digestibilidad in vivo de un mismo alimento y explique por qué cada factor la afecta.</w:t>
            </w:r>
          </w:p>
        </w:tc>
      </w:tr>
    </w:tbl>
    <w:p w14:paraId="564F544D" w14:textId="77777777" w:rsidR="00B168FE" w:rsidRDefault="00B168FE">
      <w:pPr>
        <w:spacing w:before="60" w:after="60"/>
      </w:pPr>
    </w:p>
    <w:p w14:paraId="3C61E112" w14:textId="77777777" w:rsidR="00B168FE" w:rsidRDefault="00B168FE">
      <w:pPr>
        <w:pBdr>
          <w:bottom w:val="single" w:sz="1" w:space="1" w:color="AAAAAA"/>
        </w:pBdr>
        <w:spacing w:before="20" w:after="20"/>
      </w:pPr>
    </w:p>
    <w:p w14:paraId="120433E0" w14:textId="77777777" w:rsidR="00B168FE" w:rsidRDefault="00B168FE">
      <w:pPr>
        <w:pBdr>
          <w:bottom w:val="single" w:sz="1" w:space="1" w:color="AAAAAA"/>
        </w:pBdr>
        <w:spacing w:before="20" w:after="20"/>
      </w:pPr>
    </w:p>
    <w:p w14:paraId="4646E507" w14:textId="77777777" w:rsidR="00B168FE" w:rsidRDefault="00B168FE">
      <w:pPr>
        <w:pBdr>
          <w:bottom w:val="single" w:sz="1" w:space="1" w:color="AAAAAA"/>
        </w:pBdr>
        <w:spacing w:before="20" w:after="20"/>
      </w:pPr>
    </w:p>
    <w:p w14:paraId="28CD106A" w14:textId="77777777" w:rsidR="00B168FE" w:rsidRDefault="00B168FE">
      <w:pPr>
        <w:pBdr>
          <w:bottom w:val="single" w:sz="1" w:space="1" w:color="AAAAAA"/>
        </w:pBdr>
        <w:spacing w:before="20" w:after="20"/>
      </w:pPr>
    </w:p>
    <w:p w14:paraId="5DFB884D"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07801DA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60" w:type="dxa"/>
              <w:bottom w:w="100" w:type="dxa"/>
              <w:right w:w="160" w:type="dxa"/>
            </w:tcMar>
          </w:tcPr>
          <w:p w14:paraId="15A8CAFE" w14:textId="77777777" w:rsidR="00B168FE" w:rsidRDefault="00000000">
            <w:pPr>
              <w:jc w:val="both"/>
            </w:pPr>
            <w:r>
              <w:rPr>
                <w:b/>
                <w:bCs/>
                <w:color w:val="1A5276"/>
              </w:rPr>
              <w:t xml:space="preserve">Pregunta 7. </w:t>
            </w:r>
            <w:r>
              <w:t>¿Cuál es el papel de los 'tubos blanco' (</w:t>
            </w:r>
            <w:proofErr w:type="spellStart"/>
            <w:r>
              <w:t>blank</w:t>
            </w:r>
            <w:proofErr w:type="spellEnd"/>
            <w:r>
              <w:t xml:space="preserve"> </w:t>
            </w:r>
            <w:proofErr w:type="spellStart"/>
            <w:r>
              <w:t>tubes</w:t>
            </w:r>
            <w:proofErr w:type="spellEnd"/>
            <w:r>
              <w:t>) en el procedimiento experimental? Explique paso a paso cómo se calcula la digestibilidad final de una muestra de forraje a partir del peso del residuo seco, incluyendo la corrección con el blanco.</w:t>
            </w:r>
          </w:p>
        </w:tc>
      </w:tr>
    </w:tbl>
    <w:p w14:paraId="58FE9663" w14:textId="77777777" w:rsidR="00B168FE" w:rsidRDefault="00B168FE">
      <w:pPr>
        <w:spacing w:before="60" w:after="60"/>
      </w:pPr>
    </w:p>
    <w:p w14:paraId="39DC446F" w14:textId="77777777" w:rsidR="00B168FE" w:rsidRDefault="00B168FE">
      <w:pPr>
        <w:pBdr>
          <w:bottom w:val="single" w:sz="1" w:space="1" w:color="AAAAAA"/>
        </w:pBdr>
        <w:spacing w:before="20" w:after="20"/>
      </w:pPr>
    </w:p>
    <w:p w14:paraId="523A2273" w14:textId="77777777" w:rsidR="00B168FE" w:rsidRDefault="00B168FE">
      <w:pPr>
        <w:pBdr>
          <w:bottom w:val="single" w:sz="1" w:space="1" w:color="AAAAAA"/>
        </w:pBdr>
        <w:spacing w:before="20" w:after="20"/>
      </w:pPr>
    </w:p>
    <w:p w14:paraId="1B488499" w14:textId="77777777" w:rsidR="00B168FE" w:rsidRDefault="00B168FE">
      <w:pPr>
        <w:pBdr>
          <w:bottom w:val="single" w:sz="1" w:space="1" w:color="AAAAAA"/>
        </w:pBdr>
        <w:spacing w:before="20" w:after="20"/>
      </w:pPr>
    </w:p>
    <w:p w14:paraId="4813ADDC" w14:textId="77777777" w:rsidR="00B168FE" w:rsidRDefault="00B168FE">
      <w:pPr>
        <w:pBdr>
          <w:bottom w:val="single" w:sz="1" w:space="1" w:color="AAAAAA"/>
        </w:pBdr>
        <w:spacing w:before="20" w:after="20"/>
      </w:pPr>
    </w:p>
    <w:p w14:paraId="3601A751"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5E0B900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60" w:type="dxa"/>
              <w:bottom w:w="100" w:type="dxa"/>
              <w:right w:w="160" w:type="dxa"/>
            </w:tcMar>
          </w:tcPr>
          <w:p w14:paraId="787C9275" w14:textId="77777777" w:rsidR="00B168FE" w:rsidRDefault="00000000">
            <w:pPr>
              <w:jc w:val="both"/>
            </w:pPr>
            <w:r>
              <w:rPr>
                <w:b/>
                <w:bCs/>
                <w:color w:val="1A5276"/>
              </w:rPr>
              <w:t xml:space="preserve">Pregunta 8. </w:t>
            </w:r>
            <w:r>
              <w:t>El artículo discute el efecto de la temperatura y el tiempo de secado de las muestras sobre la digestibilidad in vitro. ¿Qué encontraron los autores al respecto? ¿Cuál es la recomendación práctica final para el secado de muestras forrajeras destinadas a este análisis?</w:t>
            </w:r>
          </w:p>
        </w:tc>
      </w:tr>
    </w:tbl>
    <w:p w14:paraId="7CA08027" w14:textId="77777777" w:rsidR="00B168FE" w:rsidRDefault="00B168FE">
      <w:pPr>
        <w:spacing w:before="60" w:after="60"/>
      </w:pPr>
    </w:p>
    <w:p w14:paraId="346159CC" w14:textId="77777777" w:rsidR="00B168FE" w:rsidRDefault="00B168FE">
      <w:pPr>
        <w:pBdr>
          <w:bottom w:val="single" w:sz="1" w:space="1" w:color="AAAAAA"/>
        </w:pBdr>
        <w:spacing w:before="20" w:after="20"/>
      </w:pPr>
    </w:p>
    <w:p w14:paraId="15BEA3BB" w14:textId="77777777" w:rsidR="00B168FE" w:rsidRDefault="00B168FE">
      <w:pPr>
        <w:pBdr>
          <w:bottom w:val="single" w:sz="1" w:space="1" w:color="AAAAAA"/>
        </w:pBdr>
        <w:spacing w:before="20" w:after="20"/>
      </w:pPr>
    </w:p>
    <w:p w14:paraId="4D9BEE63" w14:textId="77777777" w:rsidR="00B168FE" w:rsidRDefault="00B168FE">
      <w:pPr>
        <w:pBdr>
          <w:bottom w:val="single" w:sz="1" w:space="1" w:color="AAAAAA"/>
        </w:pBdr>
        <w:spacing w:before="20" w:after="20"/>
      </w:pPr>
    </w:p>
    <w:p w14:paraId="7215214E" w14:textId="77777777" w:rsidR="00B168FE" w:rsidRDefault="00B168FE">
      <w:pPr>
        <w:pBdr>
          <w:bottom w:val="single" w:sz="1" w:space="1" w:color="AAAAAA"/>
        </w:pBdr>
        <w:spacing w:before="20" w:after="20"/>
      </w:pPr>
    </w:p>
    <w:p w14:paraId="2FABA945"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21071C7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60" w:type="dxa"/>
              <w:bottom w:w="100" w:type="dxa"/>
              <w:right w:w="160" w:type="dxa"/>
            </w:tcMar>
          </w:tcPr>
          <w:p w14:paraId="6789802D" w14:textId="77777777" w:rsidR="00B168FE" w:rsidRDefault="00000000">
            <w:pPr>
              <w:jc w:val="both"/>
            </w:pPr>
            <w:r>
              <w:rPr>
                <w:b/>
                <w:bCs/>
                <w:color w:val="1A5276"/>
              </w:rPr>
              <w:t xml:space="preserve">Pregunta 9. </w:t>
            </w:r>
            <w:r>
              <w:t xml:space="preserve">Discuta la relevancia práctica de la técnica de </w:t>
            </w:r>
            <w:proofErr w:type="spellStart"/>
            <w:r>
              <w:t>Tilley</w:t>
            </w:r>
            <w:proofErr w:type="spellEnd"/>
            <w:r>
              <w:t xml:space="preserve"> y Terry en el contexto del mejoramiento genético de plantas forrajeras. ¿Por qué no sería viable usar únicamente ensayos de digestibilidad in vivo en programas de selección de nuevas variedades?</w:t>
            </w:r>
          </w:p>
        </w:tc>
      </w:tr>
    </w:tbl>
    <w:p w14:paraId="28DB93BD" w14:textId="77777777" w:rsidR="00B168FE" w:rsidRDefault="00B168FE">
      <w:pPr>
        <w:spacing w:before="60" w:after="60"/>
      </w:pPr>
    </w:p>
    <w:p w14:paraId="0ABF8E55" w14:textId="77777777" w:rsidR="00B168FE" w:rsidRDefault="00B168FE">
      <w:pPr>
        <w:pBdr>
          <w:bottom w:val="single" w:sz="1" w:space="1" w:color="AAAAAA"/>
        </w:pBdr>
        <w:spacing w:before="20" w:after="20"/>
      </w:pPr>
    </w:p>
    <w:p w14:paraId="71C41018" w14:textId="77777777" w:rsidR="00B168FE" w:rsidRDefault="00B168FE">
      <w:pPr>
        <w:pBdr>
          <w:bottom w:val="single" w:sz="1" w:space="1" w:color="AAAAAA"/>
        </w:pBdr>
        <w:spacing w:before="20" w:after="20"/>
      </w:pPr>
    </w:p>
    <w:p w14:paraId="09AA51EC" w14:textId="77777777" w:rsidR="00B168FE" w:rsidRDefault="00B168FE">
      <w:pPr>
        <w:pBdr>
          <w:bottom w:val="single" w:sz="1" w:space="1" w:color="AAAAAA"/>
        </w:pBdr>
        <w:spacing w:before="20" w:after="20"/>
      </w:pPr>
    </w:p>
    <w:p w14:paraId="66157F1B" w14:textId="77777777" w:rsidR="00B168FE" w:rsidRDefault="00B168FE">
      <w:pPr>
        <w:pBdr>
          <w:bottom w:val="single" w:sz="1" w:space="1" w:color="AAAAAA"/>
        </w:pBdr>
        <w:spacing w:before="20" w:after="20"/>
      </w:pPr>
    </w:p>
    <w:p w14:paraId="61BA2DBC" w14:textId="77777777" w:rsidR="00B168FE" w:rsidRDefault="00B168F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B168FE" w14:paraId="5548A51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BF5FB"/>
            <w:tcMar>
              <w:top w:w="100" w:type="dxa"/>
              <w:left w:w="160" w:type="dxa"/>
              <w:bottom w:w="100" w:type="dxa"/>
              <w:right w:w="160" w:type="dxa"/>
            </w:tcMar>
          </w:tcPr>
          <w:p w14:paraId="3E7979F6" w14:textId="77777777" w:rsidR="00B168FE" w:rsidRDefault="00000000">
            <w:pPr>
              <w:jc w:val="both"/>
            </w:pPr>
            <w:r>
              <w:rPr>
                <w:b/>
                <w:bCs/>
                <w:color w:val="1A5276"/>
              </w:rPr>
              <w:t xml:space="preserve">Pregunta 10. </w:t>
            </w:r>
            <w:r>
              <w:t xml:space="preserve">Desde la perspectiva de un médico veterinario zootecnista que trabaja en una finca ganadera de la región, ¿cómo podría ser útil la técnica de </w:t>
            </w:r>
            <w:proofErr w:type="spellStart"/>
            <w:r>
              <w:t>Tilley</w:t>
            </w:r>
            <w:proofErr w:type="spellEnd"/>
            <w:r>
              <w:t xml:space="preserve"> y Terry (o sus adaptaciones modernas) para la toma de decisiones sobre la alimentación del hato? Proponga un escenario concreto de aplicación.</w:t>
            </w:r>
          </w:p>
        </w:tc>
      </w:tr>
    </w:tbl>
    <w:p w14:paraId="5EF22B36" w14:textId="77777777" w:rsidR="00B168FE" w:rsidRDefault="00B168FE">
      <w:pPr>
        <w:spacing w:before="60" w:after="60"/>
      </w:pPr>
    </w:p>
    <w:p w14:paraId="0B7097E1" w14:textId="77777777" w:rsidR="00B168FE" w:rsidRDefault="00B168FE">
      <w:pPr>
        <w:pBdr>
          <w:bottom w:val="single" w:sz="1" w:space="1" w:color="AAAAAA"/>
        </w:pBdr>
        <w:spacing w:before="20" w:after="20"/>
      </w:pPr>
    </w:p>
    <w:p w14:paraId="797F3D5F" w14:textId="77777777" w:rsidR="00B168FE" w:rsidRDefault="00B168FE">
      <w:pPr>
        <w:pBdr>
          <w:bottom w:val="single" w:sz="1" w:space="1" w:color="AAAAAA"/>
        </w:pBdr>
        <w:spacing w:before="20" w:after="20"/>
      </w:pPr>
    </w:p>
    <w:p w14:paraId="21624CEA" w14:textId="77777777" w:rsidR="00B168FE" w:rsidRDefault="00B168FE">
      <w:pPr>
        <w:pBdr>
          <w:bottom w:val="single" w:sz="1" w:space="1" w:color="AAAAAA"/>
        </w:pBdr>
        <w:spacing w:before="20" w:after="20"/>
      </w:pPr>
    </w:p>
    <w:p w14:paraId="532D79F5" w14:textId="77777777" w:rsidR="00B168FE" w:rsidRDefault="00B168FE">
      <w:pPr>
        <w:pBdr>
          <w:bottom w:val="single" w:sz="1" w:space="1" w:color="AAAAAA"/>
        </w:pBdr>
        <w:spacing w:before="20" w:after="20"/>
      </w:pPr>
    </w:p>
    <w:p w14:paraId="12AC9AC0" w14:textId="77777777" w:rsidR="00B168FE" w:rsidRDefault="00B168FE">
      <w:pPr>
        <w:spacing w:before="60" w:after="60"/>
      </w:pPr>
    </w:p>
    <w:p w14:paraId="02B97D10" w14:textId="77777777" w:rsidR="00B168FE" w:rsidRDefault="00B168FE">
      <w:pPr>
        <w:pageBreakBefore/>
      </w:pPr>
    </w:p>
    <w:sectPr w:rsidR="00B168FE">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D32EC" w14:textId="77777777" w:rsidR="009A77B6" w:rsidRDefault="009A77B6">
      <w:r>
        <w:separator/>
      </w:r>
    </w:p>
  </w:endnote>
  <w:endnote w:type="continuationSeparator" w:id="0">
    <w:p w14:paraId="0BCFF7E8" w14:textId="77777777" w:rsidR="009A77B6" w:rsidRDefault="009A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3CDF" w14:textId="77777777" w:rsidR="00B168FE" w:rsidRDefault="00000000">
    <w:pPr>
      <w:pBdr>
        <w:top w:val="single" w:sz="4" w:space="4" w:color="1A5276"/>
      </w:pBdr>
      <w:jc w:val="center"/>
    </w:pPr>
    <w:r>
      <w:rPr>
        <w:color w:val="555555"/>
        <w:sz w:val="18"/>
        <w:szCs w:val="18"/>
      </w:rPr>
      <w:t xml:space="preserve">Guía de Lectura y Evaluación — </w:t>
    </w:r>
    <w:proofErr w:type="spellStart"/>
    <w:r>
      <w:rPr>
        <w:color w:val="555555"/>
        <w:sz w:val="18"/>
        <w:szCs w:val="18"/>
      </w:rPr>
      <w:t>Tilley</w:t>
    </w:r>
    <w:proofErr w:type="spellEnd"/>
    <w:r>
      <w:rPr>
        <w:color w:val="555555"/>
        <w:sz w:val="18"/>
        <w:szCs w:val="18"/>
      </w:rPr>
      <w:t xml:space="preserve"> &amp; Terry (1963)  |  Página </w:t>
    </w:r>
    <w:r>
      <w:rPr>
        <w:color w:val="555555"/>
        <w:sz w:val="18"/>
        <w:szCs w:val="18"/>
      </w:rPr>
      <w:fldChar w:fldCharType="begin"/>
    </w:r>
    <w:r>
      <w:rPr>
        <w:color w:val="555555"/>
        <w:sz w:val="18"/>
        <w:szCs w:val="18"/>
      </w:rPr>
      <w:instrText>PAGE</w:instrText>
    </w:r>
    <w:r>
      <w:rPr>
        <w:color w:val="555555"/>
        <w:sz w:val="18"/>
        <w:szCs w:val="18"/>
      </w:rPr>
      <w:fldChar w:fldCharType="separate"/>
    </w:r>
    <w:r w:rsidR="00232889">
      <w:rPr>
        <w:noProof/>
        <w:color w:val="555555"/>
        <w:sz w:val="18"/>
        <w:szCs w:val="18"/>
      </w:rPr>
      <w:t>1</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F738" w14:textId="77777777" w:rsidR="009A77B6" w:rsidRDefault="009A77B6">
      <w:r>
        <w:separator/>
      </w:r>
    </w:p>
  </w:footnote>
  <w:footnote w:type="continuationSeparator" w:id="0">
    <w:p w14:paraId="4DC6EF58" w14:textId="77777777" w:rsidR="009A77B6" w:rsidRDefault="009A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A4C8" w14:textId="77777777" w:rsidR="00B168FE" w:rsidRDefault="00000000">
    <w:pPr>
      <w:pBdr>
        <w:bottom w:val="single" w:sz="4" w:space="4" w:color="1A5276"/>
      </w:pBdr>
      <w:jc w:val="center"/>
    </w:pPr>
    <w:r>
      <w:rPr>
        <w:color w:val="555555"/>
        <w:sz w:val="18"/>
        <w:szCs w:val="18"/>
      </w:rPr>
      <w:t>Nutrición de Rumiantes | Medicina Veterinaria y Zootecnia | Tercer Semestre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03"/>
    <w:multiLevelType w:val="hybridMultilevel"/>
    <w:tmpl w:val="6D7486F6"/>
    <w:lvl w:ilvl="0" w:tplc="26B2C142">
      <w:start w:val="1"/>
      <w:numFmt w:val="decimal"/>
      <w:lvlText w:val="%1."/>
      <w:lvlJc w:val="left"/>
      <w:pPr>
        <w:ind w:left="720" w:hanging="360"/>
      </w:pPr>
    </w:lvl>
    <w:lvl w:ilvl="1" w:tplc="B54E1674">
      <w:numFmt w:val="decimal"/>
      <w:lvlText w:val=""/>
      <w:lvlJc w:val="left"/>
    </w:lvl>
    <w:lvl w:ilvl="2" w:tplc="E968D854">
      <w:numFmt w:val="decimal"/>
      <w:lvlText w:val=""/>
      <w:lvlJc w:val="left"/>
    </w:lvl>
    <w:lvl w:ilvl="3" w:tplc="C64E4AB6">
      <w:numFmt w:val="decimal"/>
      <w:lvlText w:val=""/>
      <w:lvlJc w:val="left"/>
    </w:lvl>
    <w:lvl w:ilvl="4" w:tplc="9266F066">
      <w:numFmt w:val="decimal"/>
      <w:lvlText w:val=""/>
      <w:lvlJc w:val="left"/>
    </w:lvl>
    <w:lvl w:ilvl="5" w:tplc="34D67E80">
      <w:numFmt w:val="decimal"/>
      <w:lvlText w:val=""/>
      <w:lvlJc w:val="left"/>
    </w:lvl>
    <w:lvl w:ilvl="6" w:tplc="93E4383A">
      <w:numFmt w:val="decimal"/>
      <w:lvlText w:val=""/>
      <w:lvlJc w:val="left"/>
    </w:lvl>
    <w:lvl w:ilvl="7" w:tplc="769E073A">
      <w:numFmt w:val="decimal"/>
      <w:lvlText w:val=""/>
      <w:lvlJc w:val="left"/>
    </w:lvl>
    <w:lvl w:ilvl="8" w:tplc="87B00A30">
      <w:numFmt w:val="decimal"/>
      <w:lvlText w:val=""/>
      <w:lvlJc w:val="left"/>
    </w:lvl>
  </w:abstractNum>
  <w:abstractNum w:abstractNumId="1" w15:restartNumberingAfterBreak="0">
    <w:nsid w:val="1EC11038"/>
    <w:multiLevelType w:val="hybridMultilevel"/>
    <w:tmpl w:val="C80A9F2A"/>
    <w:lvl w:ilvl="0" w:tplc="7EB695CA">
      <w:start w:val="1"/>
      <w:numFmt w:val="decimal"/>
      <w:lvlText w:val="%1."/>
      <w:lvlJc w:val="left"/>
      <w:pPr>
        <w:ind w:left="720" w:hanging="360"/>
      </w:pPr>
    </w:lvl>
    <w:lvl w:ilvl="1" w:tplc="E16EFC34">
      <w:numFmt w:val="decimal"/>
      <w:lvlText w:val=""/>
      <w:lvlJc w:val="left"/>
    </w:lvl>
    <w:lvl w:ilvl="2" w:tplc="1F102B4E">
      <w:numFmt w:val="decimal"/>
      <w:lvlText w:val=""/>
      <w:lvlJc w:val="left"/>
    </w:lvl>
    <w:lvl w:ilvl="3" w:tplc="CF188236">
      <w:numFmt w:val="decimal"/>
      <w:lvlText w:val=""/>
      <w:lvlJc w:val="left"/>
    </w:lvl>
    <w:lvl w:ilvl="4" w:tplc="E124E5A6">
      <w:numFmt w:val="decimal"/>
      <w:lvlText w:val=""/>
      <w:lvlJc w:val="left"/>
    </w:lvl>
    <w:lvl w:ilvl="5" w:tplc="BF4EC39E">
      <w:numFmt w:val="decimal"/>
      <w:lvlText w:val=""/>
      <w:lvlJc w:val="left"/>
    </w:lvl>
    <w:lvl w:ilvl="6" w:tplc="2EAE5830">
      <w:numFmt w:val="decimal"/>
      <w:lvlText w:val=""/>
      <w:lvlJc w:val="left"/>
    </w:lvl>
    <w:lvl w:ilvl="7" w:tplc="A95A539C">
      <w:numFmt w:val="decimal"/>
      <w:lvlText w:val=""/>
      <w:lvlJc w:val="left"/>
    </w:lvl>
    <w:lvl w:ilvl="8" w:tplc="DF6A72C0">
      <w:numFmt w:val="decimal"/>
      <w:lvlText w:val=""/>
      <w:lvlJc w:val="left"/>
    </w:lvl>
  </w:abstractNum>
  <w:abstractNum w:abstractNumId="2" w15:restartNumberingAfterBreak="0">
    <w:nsid w:val="419364A2"/>
    <w:multiLevelType w:val="hybridMultilevel"/>
    <w:tmpl w:val="1464AA54"/>
    <w:lvl w:ilvl="0" w:tplc="EC32EAAE">
      <w:start w:val="1"/>
      <w:numFmt w:val="bullet"/>
      <w:lvlText w:val="●"/>
      <w:lvlJc w:val="left"/>
      <w:pPr>
        <w:ind w:left="720" w:hanging="360"/>
      </w:pPr>
    </w:lvl>
    <w:lvl w:ilvl="1" w:tplc="DC1489BE">
      <w:start w:val="1"/>
      <w:numFmt w:val="bullet"/>
      <w:lvlText w:val="○"/>
      <w:lvlJc w:val="left"/>
      <w:pPr>
        <w:ind w:left="1440" w:hanging="360"/>
      </w:pPr>
    </w:lvl>
    <w:lvl w:ilvl="2" w:tplc="D988CF0A">
      <w:start w:val="1"/>
      <w:numFmt w:val="bullet"/>
      <w:lvlText w:val="■"/>
      <w:lvlJc w:val="left"/>
      <w:pPr>
        <w:ind w:left="2160" w:hanging="360"/>
      </w:pPr>
    </w:lvl>
    <w:lvl w:ilvl="3" w:tplc="6D3ABA0A">
      <w:start w:val="1"/>
      <w:numFmt w:val="bullet"/>
      <w:lvlText w:val="●"/>
      <w:lvlJc w:val="left"/>
      <w:pPr>
        <w:ind w:left="2880" w:hanging="360"/>
      </w:pPr>
    </w:lvl>
    <w:lvl w:ilvl="4" w:tplc="C6CE70CA">
      <w:start w:val="1"/>
      <w:numFmt w:val="bullet"/>
      <w:lvlText w:val="○"/>
      <w:lvlJc w:val="left"/>
      <w:pPr>
        <w:ind w:left="3600" w:hanging="360"/>
      </w:pPr>
    </w:lvl>
    <w:lvl w:ilvl="5" w:tplc="7E2AB35A">
      <w:start w:val="1"/>
      <w:numFmt w:val="bullet"/>
      <w:lvlText w:val="■"/>
      <w:lvlJc w:val="left"/>
      <w:pPr>
        <w:ind w:left="4320" w:hanging="360"/>
      </w:pPr>
    </w:lvl>
    <w:lvl w:ilvl="6" w:tplc="049AC762">
      <w:start w:val="1"/>
      <w:numFmt w:val="bullet"/>
      <w:lvlText w:val="●"/>
      <w:lvlJc w:val="left"/>
      <w:pPr>
        <w:ind w:left="5040" w:hanging="360"/>
      </w:pPr>
    </w:lvl>
    <w:lvl w:ilvl="7" w:tplc="B6C41F4A">
      <w:start w:val="1"/>
      <w:numFmt w:val="bullet"/>
      <w:lvlText w:val="●"/>
      <w:lvlJc w:val="left"/>
      <w:pPr>
        <w:ind w:left="5760" w:hanging="360"/>
      </w:pPr>
    </w:lvl>
    <w:lvl w:ilvl="8" w:tplc="C5364E94">
      <w:start w:val="1"/>
      <w:numFmt w:val="bullet"/>
      <w:lvlText w:val="●"/>
      <w:lvlJc w:val="left"/>
      <w:pPr>
        <w:ind w:left="6480" w:hanging="360"/>
      </w:pPr>
    </w:lvl>
  </w:abstractNum>
  <w:abstractNum w:abstractNumId="3" w15:restartNumberingAfterBreak="0">
    <w:nsid w:val="56401861"/>
    <w:multiLevelType w:val="hybridMultilevel"/>
    <w:tmpl w:val="FCBA0A9A"/>
    <w:lvl w:ilvl="0" w:tplc="3A507F6C">
      <w:start w:val="1"/>
      <w:numFmt w:val="bullet"/>
      <w:lvlText w:val="•"/>
      <w:lvlJc w:val="left"/>
      <w:pPr>
        <w:ind w:left="720" w:hanging="360"/>
      </w:pPr>
    </w:lvl>
    <w:lvl w:ilvl="1" w:tplc="B1160E50">
      <w:numFmt w:val="decimal"/>
      <w:lvlText w:val=""/>
      <w:lvlJc w:val="left"/>
    </w:lvl>
    <w:lvl w:ilvl="2" w:tplc="67C8D6BC">
      <w:numFmt w:val="decimal"/>
      <w:lvlText w:val=""/>
      <w:lvlJc w:val="left"/>
    </w:lvl>
    <w:lvl w:ilvl="3" w:tplc="ABAA3EFA">
      <w:numFmt w:val="decimal"/>
      <w:lvlText w:val=""/>
      <w:lvlJc w:val="left"/>
    </w:lvl>
    <w:lvl w:ilvl="4" w:tplc="7F8477D2">
      <w:numFmt w:val="decimal"/>
      <w:lvlText w:val=""/>
      <w:lvlJc w:val="left"/>
    </w:lvl>
    <w:lvl w:ilvl="5" w:tplc="1990FC30">
      <w:numFmt w:val="decimal"/>
      <w:lvlText w:val=""/>
      <w:lvlJc w:val="left"/>
    </w:lvl>
    <w:lvl w:ilvl="6" w:tplc="81B8F84E">
      <w:numFmt w:val="decimal"/>
      <w:lvlText w:val=""/>
      <w:lvlJc w:val="left"/>
    </w:lvl>
    <w:lvl w:ilvl="7" w:tplc="713A3474">
      <w:numFmt w:val="decimal"/>
      <w:lvlText w:val=""/>
      <w:lvlJc w:val="left"/>
    </w:lvl>
    <w:lvl w:ilvl="8" w:tplc="C862F9E8">
      <w:numFmt w:val="decimal"/>
      <w:lvlText w:val=""/>
      <w:lvlJc w:val="left"/>
    </w:lvl>
  </w:abstractNum>
  <w:abstractNum w:abstractNumId="4" w15:restartNumberingAfterBreak="0">
    <w:nsid w:val="60EE5280"/>
    <w:multiLevelType w:val="hybridMultilevel"/>
    <w:tmpl w:val="8FD8D1DE"/>
    <w:lvl w:ilvl="0" w:tplc="BFC20526">
      <w:start w:val="1"/>
      <w:numFmt w:val="lowerLetter"/>
      <w:lvlText w:val="%1)"/>
      <w:lvlJc w:val="left"/>
      <w:pPr>
        <w:ind w:left="720" w:hanging="360"/>
      </w:pPr>
    </w:lvl>
    <w:lvl w:ilvl="1" w:tplc="E9AAC65E">
      <w:numFmt w:val="decimal"/>
      <w:lvlText w:val=""/>
      <w:lvlJc w:val="left"/>
    </w:lvl>
    <w:lvl w:ilvl="2" w:tplc="99F6E6E2">
      <w:numFmt w:val="decimal"/>
      <w:lvlText w:val=""/>
      <w:lvlJc w:val="left"/>
    </w:lvl>
    <w:lvl w:ilvl="3" w:tplc="185CBF70">
      <w:numFmt w:val="decimal"/>
      <w:lvlText w:val=""/>
      <w:lvlJc w:val="left"/>
    </w:lvl>
    <w:lvl w:ilvl="4" w:tplc="E6A6EC94">
      <w:numFmt w:val="decimal"/>
      <w:lvlText w:val=""/>
      <w:lvlJc w:val="left"/>
    </w:lvl>
    <w:lvl w:ilvl="5" w:tplc="7354B946">
      <w:numFmt w:val="decimal"/>
      <w:lvlText w:val=""/>
      <w:lvlJc w:val="left"/>
    </w:lvl>
    <w:lvl w:ilvl="6" w:tplc="32069F6E">
      <w:numFmt w:val="decimal"/>
      <w:lvlText w:val=""/>
      <w:lvlJc w:val="left"/>
    </w:lvl>
    <w:lvl w:ilvl="7" w:tplc="D85CDAFA">
      <w:numFmt w:val="decimal"/>
      <w:lvlText w:val=""/>
      <w:lvlJc w:val="left"/>
    </w:lvl>
    <w:lvl w:ilvl="8" w:tplc="6CDA43A6">
      <w:numFmt w:val="decimal"/>
      <w:lvlText w:val=""/>
      <w:lvlJc w:val="left"/>
    </w:lvl>
  </w:abstractNum>
  <w:num w:numId="1" w16cid:durableId="795030610">
    <w:abstractNumId w:val="2"/>
    <w:lvlOverride w:ilvl="0">
      <w:startOverride w:val="1"/>
    </w:lvlOverride>
  </w:num>
  <w:num w:numId="2" w16cid:durableId="2092000716">
    <w:abstractNumId w:val="3"/>
    <w:lvlOverride w:ilvl="0">
      <w:startOverride w:val="1"/>
    </w:lvlOverride>
  </w:num>
  <w:num w:numId="3" w16cid:durableId="911818240">
    <w:abstractNumId w:val="4"/>
    <w:lvlOverride w:ilvl="0">
      <w:startOverride w:val="1"/>
    </w:lvlOverride>
  </w:num>
  <w:num w:numId="4" w16cid:durableId="797725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8FE"/>
    <w:rsid w:val="00232889"/>
    <w:rsid w:val="00245A5B"/>
    <w:rsid w:val="009A77B6"/>
    <w:rsid w:val="00B168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ED4E184"/>
  <w15:docId w15:val="{43B04E16-1C66-204A-8018-81C55BA4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20" w:after="160"/>
      <w:outlineLvl w:val="0"/>
    </w:pPr>
    <w:rPr>
      <w:b/>
      <w:bCs/>
      <w:color w:val="1A5276"/>
      <w:sz w:val="28"/>
      <w:szCs w:val="28"/>
    </w:rPr>
  </w:style>
  <w:style w:type="paragraph" w:styleId="Ttulo2">
    <w:name w:val="heading 2"/>
    <w:uiPriority w:val="9"/>
    <w:unhideWhenUsed/>
    <w:qFormat/>
    <w:pPr>
      <w:spacing w:before="240" w:after="120"/>
      <w:outlineLvl w:val="1"/>
    </w:pPr>
    <w:rPr>
      <w:b/>
      <w:bCs/>
      <w:color w:val="1F618D"/>
      <w:sz w:val="24"/>
      <w:szCs w:val="24"/>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1590</Words>
  <Characters>8747</Characters>
  <Application>Microsoft Office Word</Application>
  <DocSecurity>0</DocSecurity>
  <Lines>72</Lines>
  <Paragraphs>20</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Julio</cp:lastModifiedBy>
  <cp:revision>2</cp:revision>
  <dcterms:created xsi:type="dcterms:W3CDTF">2026-02-26T23:22:00Z</dcterms:created>
  <dcterms:modified xsi:type="dcterms:W3CDTF">2026-02-26T23:22:00Z</dcterms:modified>
</cp:coreProperties>
</file>