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42843" w14:textId="035DF428" w:rsidR="0079720F" w:rsidRDefault="0079720F" w:rsidP="0079720F">
      <w:pPr>
        <w:jc w:val="center"/>
        <w:rPr>
          <w:b/>
          <w:bCs/>
          <w:lang w:val="es-419"/>
        </w:rPr>
      </w:pPr>
      <w:r w:rsidRPr="0079720F">
        <w:rPr>
          <w:b/>
          <w:bCs/>
          <w:lang w:val="es-419"/>
        </w:rPr>
        <w:t>GUÍA GENERAL PARA EL ESTUDIO DE AMBIENTES FLUVIALES ACTUALES</w:t>
      </w:r>
    </w:p>
    <w:p w14:paraId="466C5AA7" w14:textId="5D59088D" w:rsidR="0079720F" w:rsidRDefault="0079720F" w:rsidP="0079720F">
      <w:pPr>
        <w:jc w:val="both"/>
        <w:rPr>
          <w:lang w:val="es-419"/>
        </w:rPr>
      </w:pPr>
      <w:r w:rsidRPr="0079720F">
        <w:rPr>
          <w:lang w:val="es-419"/>
        </w:rPr>
        <w:t>La</w:t>
      </w:r>
      <w:r>
        <w:rPr>
          <w:lang w:val="es-419"/>
        </w:rPr>
        <w:t xml:space="preserve"> observación, descripción e interpretación de </w:t>
      </w:r>
      <w:r w:rsidR="0057574D">
        <w:rPr>
          <w:lang w:val="es-419"/>
        </w:rPr>
        <w:t>los</w:t>
      </w:r>
      <w:r>
        <w:rPr>
          <w:lang w:val="es-419"/>
        </w:rPr>
        <w:t xml:space="preserve"> procesos actuales, cualquiera sea el ambiente estudiado, se constituye en la base para interpretar los paleoambientes. </w:t>
      </w:r>
    </w:p>
    <w:p w14:paraId="4E24843E" w14:textId="47D187FC" w:rsidR="0079720F" w:rsidRDefault="0079720F" w:rsidP="0079720F">
      <w:pPr>
        <w:jc w:val="both"/>
        <w:rPr>
          <w:lang w:val="es-419"/>
        </w:rPr>
      </w:pPr>
      <w:r>
        <w:rPr>
          <w:lang w:val="es-419"/>
        </w:rPr>
        <w:t>Teniendo en cuenta esa premisa, se busca hacer una práctica en un ambiente fluvial actual, siguiendo una metodología adaptada de la Miall (1996) que se ha seguido en varios trabajos de grado d</w:t>
      </w:r>
      <w:r w:rsidR="00B039DB">
        <w:rPr>
          <w:lang w:val="es-419"/>
        </w:rPr>
        <w:t>el programa (De Río y Castillo, 2016; Guzmán et al., 2019; Aranzazu y Tobón, 2020, ente otros).</w:t>
      </w:r>
    </w:p>
    <w:p w14:paraId="18299ED6" w14:textId="4C5AA982" w:rsidR="00B039DB" w:rsidRDefault="00B039DB" w:rsidP="0079720F">
      <w:pPr>
        <w:jc w:val="both"/>
        <w:rPr>
          <w:lang w:val="es-419"/>
        </w:rPr>
      </w:pPr>
      <w:r>
        <w:rPr>
          <w:lang w:val="es-419"/>
        </w:rPr>
        <w:t xml:space="preserve">La </w:t>
      </w:r>
      <w:r w:rsidR="004F1BA7">
        <w:rPr>
          <w:lang w:val="es-419"/>
        </w:rPr>
        <w:t>primera fase</w:t>
      </w:r>
      <w:r>
        <w:rPr>
          <w:lang w:val="es-419"/>
        </w:rPr>
        <w:t xml:space="preserve"> consiste en la identificación y definición de las facies</w:t>
      </w:r>
      <w:r w:rsidR="00A901DE" w:rsidRPr="00A901DE">
        <w:t xml:space="preserve"> </w:t>
      </w:r>
      <w:r w:rsidR="00A901DE">
        <w:t>(suma de las características físicas, químicas y biológicas de una unidad de sedimentos</w:t>
      </w:r>
      <w:r w:rsidR="00A901DE">
        <w:rPr>
          <w:lang w:val="es-419"/>
        </w:rPr>
        <w:t xml:space="preserve">) </w:t>
      </w:r>
      <w:r>
        <w:rPr>
          <w:lang w:val="es-419"/>
        </w:rPr>
        <w:t xml:space="preserve">encontradas en el tramo que </w:t>
      </w:r>
      <w:r w:rsidR="00A77E50">
        <w:rPr>
          <w:lang w:val="es-419"/>
        </w:rPr>
        <w:t>se asigne a cada grupo</w:t>
      </w:r>
      <w:r w:rsidR="00A901DE">
        <w:rPr>
          <w:lang w:val="es-419"/>
        </w:rPr>
        <w:t xml:space="preserve">; </w:t>
      </w:r>
      <w:r w:rsidR="00A77E50">
        <w:rPr>
          <w:lang w:val="es-419"/>
        </w:rPr>
        <w:t xml:space="preserve">una base para la misma </w:t>
      </w:r>
      <w:r w:rsidR="00A901DE">
        <w:rPr>
          <w:lang w:val="es-419"/>
        </w:rPr>
        <w:t>es la propuesta de Miall (op.cit) (Tabla 1).</w:t>
      </w:r>
      <w:r w:rsidR="00B72D0D">
        <w:rPr>
          <w:lang w:val="es-419"/>
        </w:rPr>
        <w:t>Es de anotar que en cada oportunidad que se establezca una facies, se debe registrar tamaño de grano, selección y redondez de los granos (emplear la tabla granulométrica que para tal fin se elaboró en la práctica de laboratorio)</w:t>
      </w:r>
    </w:p>
    <w:p w14:paraId="2FC21ED6" w14:textId="3574BBF7" w:rsidR="00A901DE" w:rsidRDefault="00A901DE" w:rsidP="0079720F">
      <w:pPr>
        <w:jc w:val="both"/>
        <w:rPr>
          <w:lang w:val="es-419"/>
        </w:rPr>
      </w:pPr>
      <w:r>
        <w:rPr>
          <w:lang w:val="es-419"/>
        </w:rPr>
        <w:t>Se prestará atención a la identificación y clasificación de las formas de fondo,</w:t>
      </w:r>
      <w:r w:rsidR="00722F09">
        <w:rPr>
          <w:lang w:val="es-419"/>
        </w:rPr>
        <w:t xml:space="preserve"> para lo cual se medirán varios parámetros atendiendo</w:t>
      </w:r>
      <w:r>
        <w:rPr>
          <w:lang w:val="es-419"/>
        </w:rPr>
        <w:t xml:space="preserve"> la </w:t>
      </w:r>
      <w:r w:rsidR="00730666">
        <w:rPr>
          <w:lang w:val="es-419"/>
        </w:rPr>
        <w:t xml:space="preserve">simetría, la altura de los </w:t>
      </w:r>
      <w:r w:rsidR="00730666" w:rsidRPr="00730666">
        <w:rPr>
          <w:i/>
          <w:iCs/>
          <w:lang w:val="es-419"/>
        </w:rPr>
        <w:t>ripples</w:t>
      </w:r>
      <w:r w:rsidRPr="00730666">
        <w:rPr>
          <w:i/>
          <w:iCs/>
          <w:lang w:val="es-419"/>
        </w:rPr>
        <w:t xml:space="preserve"> </w:t>
      </w:r>
      <w:r w:rsidR="00730666">
        <w:rPr>
          <w:lang w:val="es-419"/>
        </w:rPr>
        <w:t>y la longitud de onda (Figuras)</w:t>
      </w:r>
      <w:r w:rsidR="00722F09">
        <w:rPr>
          <w:lang w:val="es-419"/>
        </w:rPr>
        <w:t xml:space="preserve"> </w:t>
      </w:r>
    </w:p>
    <w:p w14:paraId="1D8911C6" w14:textId="5FE38367" w:rsidR="004F1BA7" w:rsidRDefault="004F1BA7" w:rsidP="0079720F">
      <w:pPr>
        <w:jc w:val="both"/>
        <w:rPr>
          <w:lang w:val="es-419"/>
        </w:rPr>
      </w:pPr>
      <w:r>
        <w:rPr>
          <w:lang w:val="es-419"/>
        </w:rPr>
        <w:t xml:space="preserve">Adicionalmente, se deben registrar otras estructuras sedimentarias diferentes a las formas de fondo, tales como imbricación, marcas en herradura </w:t>
      </w:r>
      <w:r w:rsidRPr="0065069C">
        <w:rPr>
          <w:i/>
          <w:iCs/>
          <w:lang w:val="es-419"/>
        </w:rPr>
        <w:t>(crescent marks</w:t>
      </w:r>
      <w:r>
        <w:rPr>
          <w:lang w:val="es-419"/>
        </w:rPr>
        <w:t xml:space="preserve">), </w:t>
      </w:r>
      <w:r w:rsidR="00B72D0D" w:rsidRPr="0065069C">
        <w:rPr>
          <w:i/>
          <w:iCs/>
          <w:lang w:val="es-419"/>
        </w:rPr>
        <w:t>rill marks</w:t>
      </w:r>
      <w:r w:rsidR="00D6484A">
        <w:rPr>
          <w:lang w:val="es-419"/>
        </w:rPr>
        <w:t xml:space="preserve"> </w:t>
      </w:r>
      <w:r w:rsidR="00B72D0D">
        <w:rPr>
          <w:lang w:val="es-419"/>
        </w:rPr>
        <w:t xml:space="preserve">(marcas de arroyuelo), </w:t>
      </w:r>
      <w:r>
        <w:rPr>
          <w:lang w:val="es-419"/>
        </w:rPr>
        <w:t>grietas de desecación, gotas de lluvia</w:t>
      </w:r>
      <w:r w:rsidR="00722F09">
        <w:rPr>
          <w:lang w:val="es-419"/>
        </w:rPr>
        <w:t xml:space="preserve">, </w:t>
      </w:r>
      <w:r>
        <w:rPr>
          <w:lang w:val="es-419"/>
        </w:rPr>
        <w:t>bioturbación (en términos generales)</w:t>
      </w:r>
      <w:r w:rsidR="00722F09">
        <w:rPr>
          <w:lang w:val="es-419"/>
        </w:rPr>
        <w:t xml:space="preserve"> y marcas de objetos</w:t>
      </w:r>
      <w:r w:rsidR="00B72D0D">
        <w:rPr>
          <w:lang w:val="es-419"/>
        </w:rPr>
        <w:t>.</w:t>
      </w:r>
    </w:p>
    <w:p w14:paraId="3E510DF7" w14:textId="32AC85FF" w:rsidR="00B72D0D" w:rsidRDefault="00B72D0D" w:rsidP="0079720F">
      <w:pPr>
        <w:jc w:val="both"/>
        <w:rPr>
          <w:lang w:val="es-419"/>
        </w:rPr>
      </w:pPr>
      <w:r>
        <w:rPr>
          <w:lang w:val="es-419"/>
        </w:rPr>
        <w:t xml:space="preserve">Con el fin de determinar la sinuosidad de la corriente es </w:t>
      </w:r>
      <w:r w:rsidR="00D6484A">
        <w:rPr>
          <w:lang w:val="es-419"/>
        </w:rPr>
        <w:t>imprescindible</w:t>
      </w:r>
      <w:r>
        <w:rPr>
          <w:lang w:val="es-419"/>
        </w:rPr>
        <w:t xml:space="preserve"> </w:t>
      </w:r>
      <w:r w:rsidR="0065069C">
        <w:rPr>
          <w:lang w:val="es-419"/>
        </w:rPr>
        <w:t>medir los sentidos de la corriente. Para tal fin, se utilizan varias estructuras sedimentarias tales como</w:t>
      </w:r>
      <w:r w:rsidR="0065069C" w:rsidRPr="0065069C">
        <w:rPr>
          <w:i/>
          <w:iCs/>
          <w:lang w:val="es-419"/>
        </w:rPr>
        <w:t xml:space="preserve"> ripples</w:t>
      </w:r>
      <w:r w:rsidR="0065069C">
        <w:rPr>
          <w:lang w:val="es-419"/>
        </w:rPr>
        <w:t xml:space="preserve"> (se determina perpendicularmente a la cresta y de la pendiente suave a la abrupta), imbricación (en sentido contrario al buzamiento de los ejes mayores), marcas de herradura (hacia donde se abren los extremos de la estructura)</w:t>
      </w:r>
      <w:r w:rsidR="00722F09">
        <w:rPr>
          <w:lang w:val="es-419"/>
        </w:rPr>
        <w:t>,</w:t>
      </w:r>
      <w:r w:rsidR="0065069C">
        <w:rPr>
          <w:lang w:val="es-419"/>
        </w:rPr>
        <w:t xml:space="preserve"> entre otr</w:t>
      </w:r>
      <w:r w:rsidR="00722F09">
        <w:rPr>
          <w:lang w:val="es-419"/>
        </w:rPr>
        <w:t>a</w:t>
      </w:r>
      <w:r w:rsidR="0065069C">
        <w:rPr>
          <w:lang w:val="es-419"/>
        </w:rPr>
        <w:t>s.</w:t>
      </w:r>
    </w:p>
    <w:p w14:paraId="49622426" w14:textId="692659F4" w:rsidR="0065069C" w:rsidRDefault="0065069C" w:rsidP="0079720F">
      <w:pPr>
        <w:jc w:val="both"/>
        <w:rPr>
          <w:lang w:val="es-419"/>
        </w:rPr>
      </w:pPr>
      <w:r>
        <w:rPr>
          <w:lang w:val="es-419"/>
        </w:rPr>
        <w:t>Los datos obtenidos para los sentidos de la corriente deben registrarse en diagramas rosa (Figura), discriminando según tipo de estructura y para todo el conjunto de datos.</w:t>
      </w:r>
    </w:p>
    <w:p w14:paraId="7F55E0D2" w14:textId="42D965F0" w:rsidR="0065069C" w:rsidRDefault="0065069C" w:rsidP="0079720F">
      <w:pPr>
        <w:jc w:val="both"/>
        <w:rPr>
          <w:lang w:val="es-419"/>
        </w:rPr>
      </w:pPr>
      <w:r>
        <w:rPr>
          <w:lang w:val="es-419"/>
        </w:rPr>
        <w:t xml:space="preserve">La asociación de facies y la determinación de las superficies límite (que se explicarán posteriormente en el curso) permiten definir el estilo fluvial, siguiendo la propuesta de Miall. </w:t>
      </w:r>
    </w:p>
    <w:p w14:paraId="29287A76" w14:textId="36271878" w:rsidR="0057574D" w:rsidRDefault="0057574D" w:rsidP="0079720F">
      <w:pPr>
        <w:jc w:val="both"/>
        <w:rPr>
          <w:lang w:val="es-419"/>
        </w:rPr>
      </w:pPr>
      <w:r>
        <w:rPr>
          <w:lang w:val="es-419"/>
        </w:rPr>
        <w:t>En esta ocasión se hará una primera aproximación ya que para precisar la interpretación se requiere de información adicional con respecto a las características propias de la corriente, tales como profundidad, velocidad y sinuosidad</w:t>
      </w:r>
      <w:r w:rsidR="00722F09">
        <w:rPr>
          <w:lang w:val="es-419"/>
        </w:rPr>
        <w:t xml:space="preserve"> (medida a partir de imágenes satelitales y fotografías aéreas)</w:t>
      </w:r>
      <w:r>
        <w:rPr>
          <w:lang w:val="es-419"/>
        </w:rPr>
        <w:t xml:space="preserve">. </w:t>
      </w:r>
    </w:p>
    <w:p w14:paraId="6F31D4B6" w14:textId="17328807" w:rsidR="0057574D" w:rsidRDefault="0057574D" w:rsidP="0079720F">
      <w:pPr>
        <w:jc w:val="both"/>
        <w:rPr>
          <w:lang w:val="es-419"/>
        </w:rPr>
      </w:pPr>
      <w:r>
        <w:rPr>
          <w:lang w:val="es-419"/>
        </w:rPr>
        <w:t>Para complementar la información se sugiere consultar las referencias dadas inicialmente.</w:t>
      </w:r>
    </w:p>
    <w:p w14:paraId="089923E7" w14:textId="76030099" w:rsidR="0057574D" w:rsidRDefault="0057574D" w:rsidP="0079720F">
      <w:pPr>
        <w:jc w:val="both"/>
        <w:rPr>
          <w:lang w:val="es-419"/>
        </w:rPr>
      </w:pPr>
    </w:p>
    <w:p w14:paraId="6C3AE9D0" w14:textId="2B28B0B2" w:rsidR="0057574D" w:rsidRDefault="0057574D" w:rsidP="0079720F">
      <w:pPr>
        <w:jc w:val="both"/>
        <w:rPr>
          <w:lang w:val="es-419"/>
        </w:rPr>
      </w:pPr>
    </w:p>
    <w:p w14:paraId="530F784D" w14:textId="1387016F" w:rsidR="0057574D" w:rsidRDefault="0057574D" w:rsidP="0079720F">
      <w:pPr>
        <w:jc w:val="both"/>
        <w:rPr>
          <w:lang w:val="es-419"/>
        </w:rPr>
      </w:pPr>
    </w:p>
    <w:p w14:paraId="3D4EC289" w14:textId="1189D8FD" w:rsidR="0057574D" w:rsidRDefault="0057574D" w:rsidP="0079720F">
      <w:pPr>
        <w:jc w:val="both"/>
        <w:rPr>
          <w:lang w:val="es-419"/>
        </w:rPr>
      </w:pPr>
    </w:p>
    <w:p w14:paraId="705625DE" w14:textId="40CC3B1A" w:rsidR="0057574D" w:rsidRDefault="004E1977" w:rsidP="0079720F">
      <w:pPr>
        <w:jc w:val="both"/>
        <w:rPr>
          <w:lang w:val="es-419"/>
        </w:rPr>
      </w:pPr>
      <w:r>
        <w:rPr>
          <w:noProof/>
          <w:lang w:val="es-419"/>
        </w:rPr>
        <w:lastRenderedPageBreak/>
        <w:drawing>
          <wp:inline distT="0" distB="0" distL="0" distR="0" wp14:anchorId="76041D33" wp14:editId="634A7AF2">
            <wp:extent cx="5612130" cy="7452995"/>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5" cstate="print">
                      <a:extLst>
                        <a:ext uri="{BEBA8EAE-BF5A-486C-A8C5-ECC9F3942E4B}">
                          <a14:imgProps xmlns:a14="http://schemas.microsoft.com/office/drawing/2010/main">
                            <a14:imgLayer r:embed="rId6">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5612130" cy="7452995"/>
                    </a:xfrm>
                    <a:prstGeom prst="rect">
                      <a:avLst/>
                    </a:prstGeom>
                  </pic:spPr>
                </pic:pic>
              </a:graphicData>
            </a:graphic>
          </wp:inline>
        </w:drawing>
      </w:r>
    </w:p>
    <w:p w14:paraId="3F956EB3" w14:textId="2DA017FA" w:rsidR="0057574D" w:rsidRDefault="0020405E" w:rsidP="0020405E">
      <w:pPr>
        <w:jc w:val="center"/>
        <w:rPr>
          <w:lang w:val="es-419"/>
        </w:rPr>
      </w:pPr>
      <w:r>
        <w:rPr>
          <w:noProof/>
          <w:lang w:val="es-419"/>
        </w:rPr>
        <w:lastRenderedPageBreak/>
        <w:drawing>
          <wp:inline distT="0" distB="0" distL="0" distR="0" wp14:anchorId="7AA40A57" wp14:editId="33B8CE8B">
            <wp:extent cx="4245043" cy="3369425"/>
            <wp:effectExtent l="0" t="0" r="3175"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extLst>
                        <a:ext uri="{28A0092B-C50C-407E-A947-70E740481C1C}">
                          <a14:useLocalDpi xmlns:a14="http://schemas.microsoft.com/office/drawing/2010/main" val="0"/>
                        </a:ext>
                      </a:extLst>
                    </a:blip>
                    <a:stretch>
                      <a:fillRect/>
                    </a:stretch>
                  </pic:blipFill>
                  <pic:spPr>
                    <a:xfrm>
                      <a:off x="0" y="0"/>
                      <a:ext cx="4252393" cy="3375259"/>
                    </a:xfrm>
                    <a:prstGeom prst="rect">
                      <a:avLst/>
                    </a:prstGeom>
                  </pic:spPr>
                </pic:pic>
              </a:graphicData>
            </a:graphic>
          </wp:inline>
        </w:drawing>
      </w:r>
      <w:r w:rsidR="004E1977" w:rsidRPr="0034465C">
        <w:rPr>
          <w:noProof/>
          <w:sz w:val="16"/>
          <w:lang w:eastAsia="es-CO"/>
        </w:rPr>
        <w:drawing>
          <wp:inline distT="0" distB="0" distL="0" distR="0" wp14:anchorId="71C48B83" wp14:editId="1C291B8D">
            <wp:extent cx="4708146" cy="177408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3269" cy="1776015"/>
                    </a:xfrm>
                    <a:prstGeom prst="rect">
                      <a:avLst/>
                    </a:prstGeom>
                    <a:noFill/>
                    <a:ln>
                      <a:noFill/>
                    </a:ln>
                  </pic:spPr>
                </pic:pic>
              </a:graphicData>
            </a:graphic>
          </wp:inline>
        </w:drawing>
      </w:r>
      <w:r w:rsidR="004E1977" w:rsidRPr="009E0927">
        <w:rPr>
          <w:noProof/>
          <w:sz w:val="16"/>
          <w:lang w:eastAsia="es-CO"/>
        </w:rPr>
        <w:drawing>
          <wp:inline distT="0" distB="0" distL="0" distR="0" wp14:anchorId="6F731148" wp14:editId="2C6AEA9F">
            <wp:extent cx="3112851" cy="1657019"/>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7056" cy="1659257"/>
                    </a:xfrm>
                    <a:prstGeom prst="rect">
                      <a:avLst/>
                    </a:prstGeom>
                    <a:noFill/>
                    <a:ln>
                      <a:noFill/>
                    </a:ln>
                  </pic:spPr>
                </pic:pic>
              </a:graphicData>
            </a:graphic>
          </wp:inline>
        </w:drawing>
      </w:r>
    </w:p>
    <w:p w14:paraId="20074231" w14:textId="2E48FF0E" w:rsidR="0020405E" w:rsidRDefault="0020405E" w:rsidP="0020405E">
      <w:pPr>
        <w:jc w:val="center"/>
        <w:rPr>
          <w:lang w:val="es-419"/>
        </w:rPr>
      </w:pPr>
      <w:r>
        <w:rPr>
          <w:noProof/>
          <w:lang w:val="es-419"/>
        </w:rPr>
        <w:lastRenderedPageBreak/>
        <w:drawing>
          <wp:inline distT="0" distB="0" distL="0" distR="0" wp14:anchorId="23E9FD1F" wp14:editId="488F260F">
            <wp:extent cx="5488036" cy="249936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0">
                      <a:extLst>
                        <a:ext uri="{28A0092B-C50C-407E-A947-70E740481C1C}">
                          <a14:useLocalDpi xmlns:a14="http://schemas.microsoft.com/office/drawing/2010/main" val="0"/>
                        </a:ext>
                      </a:extLst>
                    </a:blip>
                    <a:stretch>
                      <a:fillRect/>
                    </a:stretch>
                  </pic:blipFill>
                  <pic:spPr>
                    <a:xfrm>
                      <a:off x="0" y="0"/>
                      <a:ext cx="5507673" cy="2508303"/>
                    </a:xfrm>
                    <a:prstGeom prst="rect">
                      <a:avLst/>
                    </a:prstGeom>
                  </pic:spPr>
                </pic:pic>
              </a:graphicData>
            </a:graphic>
          </wp:inline>
        </w:drawing>
      </w:r>
    </w:p>
    <w:p w14:paraId="416D8D29" w14:textId="66E8A981" w:rsidR="0052644A" w:rsidRDefault="0052644A" w:rsidP="0020405E">
      <w:pPr>
        <w:jc w:val="center"/>
        <w:rPr>
          <w:lang w:val="es-419"/>
        </w:rPr>
      </w:pPr>
    </w:p>
    <w:p w14:paraId="06BBA204" w14:textId="77777777" w:rsidR="0052644A" w:rsidRDefault="0052644A" w:rsidP="0020405E">
      <w:pPr>
        <w:jc w:val="center"/>
        <w:rPr>
          <w:lang w:val="es-419"/>
        </w:rPr>
      </w:pPr>
    </w:p>
    <w:p w14:paraId="510BE2BB" w14:textId="64E483C5" w:rsidR="0020405E" w:rsidRDefault="0020405E" w:rsidP="0020405E">
      <w:pPr>
        <w:jc w:val="center"/>
        <w:rPr>
          <w:lang w:val="es-419"/>
        </w:rPr>
      </w:pPr>
      <w:r>
        <w:rPr>
          <w:noProof/>
          <w:lang w:val="es-419"/>
        </w:rPr>
        <w:drawing>
          <wp:inline distT="0" distB="0" distL="0" distR="0" wp14:anchorId="59992A48" wp14:editId="08D1556B">
            <wp:extent cx="5338590" cy="225552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8376" cy="2268104"/>
                    </a:xfrm>
                    <a:prstGeom prst="rect">
                      <a:avLst/>
                    </a:prstGeom>
                  </pic:spPr>
                </pic:pic>
              </a:graphicData>
            </a:graphic>
          </wp:inline>
        </w:drawing>
      </w:r>
    </w:p>
    <w:p w14:paraId="1CFD0E5B" w14:textId="57E7DC51" w:rsidR="004F1BA7" w:rsidRDefault="004F1BA7" w:rsidP="004E1977">
      <w:pPr>
        <w:jc w:val="center"/>
        <w:rPr>
          <w:lang w:val="es-419"/>
        </w:rPr>
      </w:pPr>
    </w:p>
    <w:p w14:paraId="35B4E1D2" w14:textId="36E9B7D0" w:rsidR="0020405E" w:rsidRPr="00730666" w:rsidRDefault="0020405E" w:rsidP="0020405E">
      <w:pPr>
        <w:jc w:val="center"/>
        <w:rPr>
          <w:lang w:val="es-419"/>
        </w:rPr>
      </w:pPr>
    </w:p>
    <w:p w14:paraId="228B76F6" w14:textId="61C695A1" w:rsidR="0079720F" w:rsidRDefault="00722F09" w:rsidP="004E1977">
      <w:pPr>
        <w:jc w:val="center"/>
        <w:rPr>
          <w:lang w:val="es-419"/>
        </w:rPr>
      </w:pPr>
      <w:r>
        <w:rPr>
          <w:noProof/>
          <w:lang w:val="es-419"/>
        </w:rPr>
        <w:lastRenderedPageBreak/>
        <w:drawing>
          <wp:inline distT="0" distB="0" distL="0" distR="0" wp14:anchorId="509CF14A" wp14:editId="084D4785">
            <wp:extent cx="4290786" cy="351351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2">
                      <a:extLst>
                        <a:ext uri="{28A0092B-C50C-407E-A947-70E740481C1C}">
                          <a14:useLocalDpi xmlns:a14="http://schemas.microsoft.com/office/drawing/2010/main" val="0"/>
                        </a:ext>
                      </a:extLst>
                    </a:blip>
                    <a:stretch>
                      <a:fillRect/>
                    </a:stretch>
                  </pic:blipFill>
                  <pic:spPr>
                    <a:xfrm>
                      <a:off x="0" y="0"/>
                      <a:ext cx="4304197" cy="3524494"/>
                    </a:xfrm>
                    <a:prstGeom prst="rect">
                      <a:avLst/>
                    </a:prstGeom>
                  </pic:spPr>
                </pic:pic>
              </a:graphicData>
            </a:graphic>
          </wp:inline>
        </w:drawing>
      </w:r>
      <w:r>
        <w:rPr>
          <w:noProof/>
          <w:lang w:val="es-419"/>
        </w:rPr>
        <w:drawing>
          <wp:inline distT="0" distB="0" distL="0" distR="0" wp14:anchorId="557B346D" wp14:editId="4D543E91">
            <wp:extent cx="2730739" cy="3158836"/>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3">
                      <a:extLst>
                        <a:ext uri="{28A0092B-C50C-407E-A947-70E740481C1C}">
                          <a14:useLocalDpi xmlns:a14="http://schemas.microsoft.com/office/drawing/2010/main" val="0"/>
                        </a:ext>
                      </a:extLst>
                    </a:blip>
                    <a:stretch>
                      <a:fillRect/>
                    </a:stretch>
                  </pic:blipFill>
                  <pic:spPr>
                    <a:xfrm>
                      <a:off x="0" y="0"/>
                      <a:ext cx="2736325" cy="3165298"/>
                    </a:xfrm>
                    <a:prstGeom prst="rect">
                      <a:avLst/>
                    </a:prstGeom>
                  </pic:spPr>
                </pic:pic>
              </a:graphicData>
            </a:graphic>
          </wp:inline>
        </w:drawing>
      </w:r>
      <w:r w:rsidR="0052644A" w:rsidRPr="00110787">
        <w:rPr>
          <w:noProof/>
          <w:sz w:val="16"/>
          <w:lang w:eastAsia="es-CO"/>
        </w:rPr>
        <w:drawing>
          <wp:inline distT="0" distB="0" distL="0" distR="0" wp14:anchorId="7E956E5B" wp14:editId="45B7912B">
            <wp:extent cx="3881336" cy="1534766"/>
            <wp:effectExtent l="0" t="0" r="508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1872" cy="1542886"/>
                    </a:xfrm>
                    <a:prstGeom prst="rect">
                      <a:avLst/>
                    </a:prstGeom>
                    <a:noFill/>
                    <a:ln>
                      <a:noFill/>
                    </a:ln>
                  </pic:spPr>
                </pic:pic>
              </a:graphicData>
            </a:graphic>
          </wp:inline>
        </w:drawing>
      </w:r>
    </w:p>
    <w:p w14:paraId="1A671E54" w14:textId="3A56ACCA" w:rsidR="0052644A" w:rsidRDefault="0052644A" w:rsidP="004E1977">
      <w:pPr>
        <w:jc w:val="center"/>
        <w:rPr>
          <w:lang w:val="es-419"/>
        </w:rPr>
      </w:pPr>
      <w:r>
        <w:rPr>
          <w:noProof/>
          <w:lang w:val="es-419"/>
        </w:rPr>
        <w:lastRenderedPageBreak/>
        <w:drawing>
          <wp:inline distT="0" distB="0" distL="0" distR="0" wp14:anchorId="61B2EC5A" wp14:editId="1C36B054">
            <wp:extent cx="1915308" cy="2350605"/>
            <wp:effectExtent l="0" t="0" r="889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5">
                      <a:extLst>
                        <a:ext uri="{28A0092B-C50C-407E-A947-70E740481C1C}">
                          <a14:useLocalDpi xmlns:a14="http://schemas.microsoft.com/office/drawing/2010/main" val="0"/>
                        </a:ext>
                      </a:extLst>
                    </a:blip>
                    <a:stretch>
                      <a:fillRect/>
                    </a:stretch>
                  </pic:blipFill>
                  <pic:spPr>
                    <a:xfrm>
                      <a:off x="0" y="0"/>
                      <a:ext cx="1925968" cy="2363688"/>
                    </a:xfrm>
                    <a:prstGeom prst="rect">
                      <a:avLst/>
                    </a:prstGeom>
                  </pic:spPr>
                </pic:pic>
              </a:graphicData>
            </a:graphic>
          </wp:inline>
        </w:drawing>
      </w:r>
    </w:p>
    <w:p w14:paraId="2A2F9B73" w14:textId="6C922A88" w:rsidR="0052644A" w:rsidRPr="0079720F" w:rsidRDefault="00B65770" w:rsidP="004E1977">
      <w:pPr>
        <w:jc w:val="center"/>
        <w:rPr>
          <w:lang w:val="es-419"/>
        </w:rPr>
      </w:pPr>
      <w:r>
        <w:rPr>
          <w:noProof/>
          <w:lang w:val="es-419"/>
        </w:rPr>
        <w:drawing>
          <wp:inline distT="0" distB="0" distL="0" distR="0" wp14:anchorId="04EF5F25" wp14:editId="3E768E8E">
            <wp:extent cx="5543550" cy="55435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6">
                      <a:extLst>
                        <a:ext uri="{28A0092B-C50C-407E-A947-70E740481C1C}">
                          <a14:useLocalDpi xmlns:a14="http://schemas.microsoft.com/office/drawing/2010/main" val="0"/>
                        </a:ext>
                      </a:extLst>
                    </a:blip>
                    <a:stretch>
                      <a:fillRect/>
                    </a:stretch>
                  </pic:blipFill>
                  <pic:spPr>
                    <a:xfrm>
                      <a:off x="0" y="0"/>
                      <a:ext cx="5543550" cy="5543550"/>
                    </a:xfrm>
                    <a:prstGeom prst="rect">
                      <a:avLst/>
                    </a:prstGeom>
                  </pic:spPr>
                </pic:pic>
              </a:graphicData>
            </a:graphic>
          </wp:inline>
        </w:drawing>
      </w:r>
    </w:p>
    <w:sectPr w:rsidR="0052644A" w:rsidRPr="0079720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20F"/>
    <w:rsid w:val="0020405E"/>
    <w:rsid w:val="002D562E"/>
    <w:rsid w:val="00396D22"/>
    <w:rsid w:val="00497BD1"/>
    <w:rsid w:val="004E1977"/>
    <w:rsid w:val="004F1BA7"/>
    <w:rsid w:val="0052644A"/>
    <w:rsid w:val="0057574D"/>
    <w:rsid w:val="0065069C"/>
    <w:rsid w:val="00722F09"/>
    <w:rsid w:val="00730666"/>
    <w:rsid w:val="00751A38"/>
    <w:rsid w:val="0079720F"/>
    <w:rsid w:val="00976C15"/>
    <w:rsid w:val="00A77E50"/>
    <w:rsid w:val="00A901DE"/>
    <w:rsid w:val="00B039DB"/>
    <w:rsid w:val="00B65770"/>
    <w:rsid w:val="00B72D0D"/>
    <w:rsid w:val="00D64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47563"/>
  <w15:docId w15:val="{31257AB7-DDA9-46BB-B1FA-23A4C8CF8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g"/><Relationship Id="rId1" Type="http://schemas.openxmlformats.org/officeDocument/2006/relationships/customXml" Target="../customXml/item1.xml"/><Relationship Id="rId6" Type="http://schemas.microsoft.com/office/2007/relationships/hdphoto" Target="media/hdphoto1.wdp"/><Relationship Id="rId11" Type="http://schemas.openxmlformats.org/officeDocument/2006/relationships/image" Target="media/image6.jpg"/><Relationship Id="rId5" Type="http://schemas.openxmlformats.org/officeDocument/2006/relationships/image" Target="media/image1.png"/><Relationship Id="rId15" Type="http://schemas.openxmlformats.org/officeDocument/2006/relationships/image" Target="media/image10.jp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75E37-8C6C-4408-8F00-FB1C02866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Pages>
  <Words>420</Words>
  <Characters>2311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9</cp:revision>
  <dcterms:created xsi:type="dcterms:W3CDTF">2023-04-29T15:38:00Z</dcterms:created>
  <dcterms:modified xsi:type="dcterms:W3CDTF">2023-04-30T23:41:00Z</dcterms:modified>
</cp:coreProperties>
</file>